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kinsoku/>
        <w:wordWrap/>
        <w:overflowPunct/>
        <w:topLinePunct w:val="0"/>
        <w:autoSpaceDE/>
        <w:autoSpaceDN/>
        <w:bidi w:val="0"/>
        <w:spacing w:line="560" w:lineRule="exact"/>
        <w:ind w:firstLine="0" w:firstLineChars="0"/>
        <w:jc w:val="left"/>
        <w:textAlignment w:val="auto"/>
        <w:rPr>
          <w:rFonts w:hint="default" w:ascii="黑体" w:hAnsi="黑体" w:eastAsia="黑体" w:cs="黑体"/>
          <w:color w:val="auto"/>
          <w:kern w:val="0"/>
          <w:sz w:val="32"/>
          <w:szCs w:val="32"/>
          <w:lang w:val="en" w:eastAsia="zh-CN"/>
        </w:rPr>
      </w:pPr>
      <w:r>
        <w:rPr>
          <w:rFonts w:hint="eastAsia" w:ascii="黑体" w:hAnsi="黑体" w:eastAsia="黑体" w:cs="黑体"/>
          <w:color w:val="auto"/>
          <w:kern w:val="0"/>
          <w:sz w:val="32"/>
          <w:szCs w:val="32"/>
          <w:lang w:eastAsia="zh-CN"/>
        </w:rPr>
        <w:t>附件</w:t>
      </w:r>
      <w:r>
        <w:rPr>
          <w:rFonts w:hint="default" w:ascii="黑体" w:hAnsi="黑体" w:eastAsia="黑体" w:cs="黑体"/>
          <w:color w:val="auto"/>
          <w:kern w:val="0"/>
          <w:sz w:val="32"/>
          <w:szCs w:val="32"/>
          <w:lang w:val="en" w:eastAsia="zh-CN"/>
        </w:rPr>
        <w:t>5</w:t>
      </w:r>
    </w:p>
    <w:p>
      <w:pPr>
        <w:keepNext w:val="0"/>
        <w:keepLines w:val="0"/>
        <w:pageBreakBefore w:val="0"/>
        <w:widowControl/>
        <w:kinsoku/>
        <w:wordWrap/>
        <w:overflowPunct/>
        <w:topLinePunct w:val="0"/>
        <w:autoSpaceDE/>
        <w:autoSpaceDN/>
        <w:bidi w:val="0"/>
        <w:spacing w:line="560" w:lineRule="exact"/>
        <w:ind w:firstLine="0" w:firstLineChars="0"/>
        <w:jc w:val="center"/>
        <w:textAlignment w:val="auto"/>
        <w:rPr>
          <w:rFonts w:ascii="青鸟华光简小标宋" w:hAnsi="青鸟华光简小标宋" w:eastAsia="青鸟华光简小标宋" w:cs="Arial"/>
          <w:color w:val="auto"/>
          <w:kern w:val="0"/>
          <w:sz w:val="44"/>
          <w:szCs w:val="44"/>
        </w:rPr>
      </w:pPr>
      <w:r>
        <w:rPr>
          <w:rFonts w:hint="eastAsia" w:ascii="方正小标宋简体" w:hAnsi="青鸟华光简小标宋" w:eastAsia="方正小标宋简体" w:cs="Arial"/>
          <w:color w:val="auto"/>
          <w:kern w:val="0"/>
          <w:sz w:val="44"/>
          <w:szCs w:val="44"/>
          <w:lang w:eastAsia="zh-CN"/>
        </w:rPr>
        <w:t>深圳中学龙华学校</w:t>
      </w:r>
      <w:r>
        <w:rPr>
          <w:rFonts w:hint="eastAsia" w:ascii="方正小标宋简体" w:hAnsi="青鸟华光简小标宋" w:eastAsia="方正小标宋简体" w:cs="Arial"/>
          <w:color w:val="auto"/>
          <w:kern w:val="0"/>
          <w:sz w:val="44"/>
          <w:szCs w:val="44"/>
        </w:rPr>
        <w:t>招生</w:t>
      </w:r>
      <w:r>
        <w:rPr>
          <w:rFonts w:hint="eastAsia" w:ascii="方正小标宋简体" w:hAnsi="青鸟华光简小标宋" w:eastAsia="方正小标宋简体" w:cs="Arial"/>
          <w:color w:val="auto"/>
          <w:kern w:val="0"/>
          <w:sz w:val="44"/>
          <w:szCs w:val="44"/>
          <w:lang w:eastAsia="zh-CN"/>
        </w:rPr>
        <w:t>录取</w:t>
      </w:r>
      <w:r>
        <w:rPr>
          <w:rFonts w:hint="eastAsia" w:ascii="方正小标宋简体" w:hAnsi="青鸟华光简小标宋" w:eastAsia="方正小标宋简体" w:cs="Arial"/>
          <w:color w:val="auto"/>
          <w:kern w:val="0"/>
          <w:sz w:val="44"/>
          <w:szCs w:val="44"/>
        </w:rPr>
        <w:t>方案</w:t>
      </w:r>
    </w:p>
    <w:p>
      <w:pPr>
        <w:keepNext w:val="0"/>
        <w:keepLines w:val="0"/>
        <w:pageBreakBefore w:val="0"/>
        <w:widowControl/>
        <w:kinsoku/>
        <w:wordWrap/>
        <w:overflowPunct/>
        <w:topLinePunct w:val="0"/>
        <w:autoSpaceDE/>
        <w:autoSpaceDN/>
        <w:bidi w:val="0"/>
        <w:spacing w:line="560" w:lineRule="exact"/>
        <w:ind w:left="0" w:leftChars="0" w:firstLine="0" w:firstLineChars="0"/>
        <w:jc w:val="center"/>
        <w:textAlignment w:val="auto"/>
        <w:rPr>
          <w:rFonts w:hint="eastAsia" w:hAnsi="Arial" w:cs="Arial"/>
          <w:color w:val="auto"/>
          <w:kern w:val="0"/>
          <w:lang w:eastAsia="zh-CN"/>
        </w:rPr>
      </w:pPr>
    </w:p>
    <w:p>
      <w:pPr>
        <w:keepNext w:val="0"/>
        <w:keepLines w:val="0"/>
        <w:pageBreakBefore w:val="0"/>
        <w:widowControl/>
        <w:kinsoku/>
        <w:wordWrap/>
        <w:overflowPunct/>
        <w:topLinePunct w:val="0"/>
        <w:autoSpaceDE/>
        <w:autoSpaceDN/>
        <w:bidi w:val="0"/>
        <w:snapToGrid w:val="0"/>
        <w:spacing w:line="560" w:lineRule="exact"/>
        <w:ind w:firstLine="640" w:firstLineChars="0"/>
        <w:jc w:val="left"/>
        <w:textAlignment w:val="auto"/>
        <w:rPr>
          <w:rFonts w:hAnsi="Arial" w:cs="Arial"/>
          <w:color w:val="auto"/>
          <w:kern w:val="0"/>
        </w:rPr>
      </w:pPr>
      <w:r>
        <w:rPr>
          <w:rFonts w:hint="eastAsia" w:hAnsi="宋体"/>
          <w:color w:val="auto"/>
          <w:lang w:eastAsia="zh-CN"/>
        </w:rPr>
        <w:t>根据</w:t>
      </w:r>
      <w:r>
        <w:rPr>
          <w:rFonts w:hint="eastAsia" w:hAnsi="宋体"/>
          <w:color w:val="auto"/>
        </w:rPr>
        <w:t>国家、省、市有关法律和法规</w:t>
      </w:r>
      <w:r>
        <w:rPr>
          <w:rFonts w:hint="eastAsia"/>
          <w:color w:val="auto"/>
        </w:rPr>
        <w:t>文件精神</w:t>
      </w:r>
      <w:r>
        <w:rPr>
          <w:rFonts w:hint="eastAsia" w:hAnsi="宋体"/>
          <w:color w:val="auto"/>
        </w:rPr>
        <w:t>，</w:t>
      </w:r>
      <w:r>
        <w:rPr>
          <w:rFonts w:hint="eastAsia" w:hAnsi="Arial" w:cs="Arial"/>
          <w:color w:val="auto"/>
          <w:kern w:val="0"/>
        </w:rPr>
        <w:t>结合我区实际，</w:t>
      </w:r>
      <w:r>
        <w:rPr>
          <w:rFonts w:hint="eastAsia" w:hAnsi="Arial" w:cs="Arial"/>
          <w:color w:val="auto"/>
          <w:kern w:val="0"/>
          <w:lang w:eastAsia="zh-CN"/>
        </w:rPr>
        <w:t>选</w:t>
      </w:r>
      <w:r>
        <w:rPr>
          <w:rFonts w:hint="eastAsia" w:hAnsi="Arial" w:cs="Arial"/>
          <w:color w:val="auto"/>
          <w:kern w:val="0"/>
        </w:rPr>
        <w:t>取</w:t>
      </w:r>
      <w:r>
        <w:rPr>
          <w:rFonts w:hint="eastAsia" w:hAnsi="Arial" w:cs="Arial"/>
          <w:color w:val="auto"/>
          <w:kern w:val="0"/>
          <w:lang w:val="en-US" w:eastAsia="zh-CN"/>
        </w:rPr>
        <w:t>深圳中学龙华学校</w:t>
      </w:r>
      <w:r>
        <w:rPr>
          <w:rFonts w:hint="eastAsia" w:hAnsi="Arial" w:cs="Arial"/>
          <w:color w:val="auto"/>
          <w:kern w:val="0"/>
        </w:rPr>
        <w:t>在</w:t>
      </w:r>
      <w:r>
        <w:rPr>
          <w:rFonts w:hint="eastAsia" w:hAnsi="Arial" w:cs="Arial"/>
          <w:color w:val="auto"/>
          <w:kern w:val="0"/>
          <w:lang w:eastAsia="zh-CN"/>
        </w:rPr>
        <w:t>深圳市龙华区</w:t>
      </w:r>
      <w:r>
        <w:rPr>
          <w:rFonts w:hint="eastAsia" w:hAnsi="Arial" w:cs="Arial"/>
          <w:color w:val="auto"/>
          <w:kern w:val="0"/>
        </w:rPr>
        <w:t>民治</w:t>
      </w:r>
      <w:r>
        <w:rPr>
          <w:rFonts w:hint="eastAsia" w:hAnsi="Arial" w:cs="Arial"/>
          <w:color w:val="auto"/>
          <w:kern w:val="0"/>
          <w:lang w:eastAsia="zh-CN"/>
        </w:rPr>
        <w:t>街道和龙华街道采用单校划片学区</w:t>
      </w:r>
      <w:r>
        <w:rPr>
          <w:rFonts w:hint="eastAsia" w:hAnsi="Arial" w:cs="Arial"/>
          <w:color w:val="auto"/>
          <w:kern w:val="0"/>
          <w:lang w:val="en-US" w:eastAsia="zh-CN"/>
        </w:rPr>
        <w:t>+多校联动学区</w:t>
      </w:r>
      <w:r>
        <w:rPr>
          <w:rFonts w:hint="eastAsia" w:hAnsi="Arial" w:cs="Arial"/>
          <w:color w:val="auto"/>
          <w:kern w:val="0"/>
          <w:lang w:eastAsia="zh-CN"/>
        </w:rPr>
        <w:t>方式</w:t>
      </w:r>
      <w:r>
        <w:rPr>
          <w:rFonts w:hint="eastAsia" w:hAnsi="Arial" w:cs="Arial"/>
          <w:color w:val="auto"/>
          <w:kern w:val="0"/>
        </w:rPr>
        <w:t>招生，现制定方案如下：</w:t>
      </w:r>
    </w:p>
    <w:p>
      <w:pPr>
        <w:keepNext w:val="0"/>
        <w:keepLines w:val="0"/>
        <w:pageBreakBefore w:val="0"/>
        <w:widowControl/>
        <w:kinsoku/>
        <w:wordWrap/>
        <w:overflowPunct/>
        <w:topLinePunct w:val="0"/>
        <w:autoSpaceDE/>
        <w:autoSpaceDN/>
        <w:bidi w:val="0"/>
        <w:snapToGrid w:val="0"/>
        <w:spacing w:line="560" w:lineRule="exact"/>
        <w:ind w:firstLine="640" w:firstLineChars="0"/>
        <w:jc w:val="left"/>
        <w:textAlignment w:val="auto"/>
        <w:rPr>
          <w:rFonts w:ascii="黑体" w:hAnsi="黑体" w:eastAsia="黑体" w:cs="Arial"/>
          <w:color w:val="auto"/>
          <w:kern w:val="0"/>
        </w:rPr>
      </w:pPr>
      <w:r>
        <w:rPr>
          <w:rFonts w:hint="eastAsia" w:ascii="黑体" w:hAnsi="黑体" w:eastAsia="黑体" w:cs="Arial"/>
          <w:color w:val="auto"/>
          <w:kern w:val="0"/>
          <w:lang w:eastAsia="zh-CN"/>
        </w:rPr>
        <w:t>一</w:t>
      </w:r>
      <w:r>
        <w:rPr>
          <w:rFonts w:hint="eastAsia" w:ascii="黑体" w:hAnsi="黑体" w:eastAsia="黑体" w:cs="Arial"/>
          <w:color w:val="auto"/>
          <w:kern w:val="0"/>
        </w:rPr>
        <w:t>、</w:t>
      </w:r>
      <w:r>
        <w:rPr>
          <w:rFonts w:hint="eastAsia" w:ascii="黑体" w:hAnsi="黑体" w:eastAsia="黑体" w:cs="Arial"/>
          <w:color w:val="auto"/>
          <w:kern w:val="0"/>
          <w:lang w:eastAsia="zh-CN"/>
        </w:rPr>
        <w:t>招生</w:t>
      </w:r>
      <w:r>
        <w:rPr>
          <w:rFonts w:hint="eastAsia" w:ascii="黑体" w:hAnsi="黑体" w:eastAsia="黑体" w:cs="Arial"/>
          <w:color w:val="auto"/>
          <w:kern w:val="0"/>
        </w:rPr>
        <w:t>范围</w:t>
      </w:r>
    </w:p>
    <w:p>
      <w:pPr>
        <w:spacing w:line="560" w:lineRule="exact"/>
        <w:ind w:firstLine="640" w:firstLineChars="200"/>
        <w:jc w:val="left"/>
        <w:rPr>
          <w:rFonts w:hint="eastAsia" w:ascii="仿宋_GB2312" w:hAnsi="仿宋_GB2312" w:eastAsia="仿宋_GB2312" w:cs="仿宋_GB2312"/>
          <w:b w:val="0"/>
          <w:bCs w:val="0"/>
          <w:sz w:val="32"/>
          <w:szCs w:val="32"/>
          <w:lang w:eastAsia="zh-CN"/>
        </w:rPr>
      </w:pPr>
      <w:r>
        <w:rPr>
          <w:rFonts w:hint="eastAsia" w:hAnsi="Times New Roman" w:cs="Times New Roman"/>
          <w:color w:val="auto"/>
          <w:kern w:val="2"/>
          <w:sz w:val="32"/>
          <w:szCs w:val="32"/>
          <w:lang w:val="en-US" w:eastAsia="zh-CN" w:bidi="ar-SA"/>
        </w:rPr>
        <w:t>1</w:t>
      </w:r>
      <w:r>
        <w:rPr>
          <w:rFonts w:hint="default" w:hAnsi="Times New Roman" w:cs="Times New Roman"/>
          <w:color w:val="auto"/>
          <w:kern w:val="2"/>
          <w:sz w:val="32"/>
          <w:szCs w:val="32"/>
          <w:lang w:val="en" w:eastAsia="zh-CN" w:bidi="ar-SA"/>
        </w:rPr>
        <w:t>.</w:t>
      </w:r>
      <w:r>
        <w:rPr>
          <w:rFonts w:hint="eastAsia" w:hAnsi="Times New Roman" w:cs="Times New Roman"/>
          <w:color w:val="auto"/>
          <w:kern w:val="2"/>
          <w:sz w:val="32"/>
          <w:szCs w:val="32"/>
          <w:lang w:val="en" w:eastAsia="zh-CN" w:bidi="ar-SA"/>
        </w:rPr>
        <w:t>小学部、初中部</w:t>
      </w:r>
      <w:r>
        <w:rPr>
          <w:rFonts w:hint="eastAsia" w:hAnsi="Times New Roman" w:cs="Times New Roman"/>
          <w:color w:val="auto"/>
          <w:kern w:val="2"/>
          <w:sz w:val="32"/>
          <w:szCs w:val="32"/>
          <w:lang w:val="en-US" w:eastAsia="zh-CN" w:bidi="ar-SA"/>
        </w:rPr>
        <w:t>单校划片学区</w:t>
      </w:r>
      <w:r>
        <w:rPr>
          <w:rFonts w:hint="eastAsia" w:ascii="仿宋_GB2312" w:hAnsi="Times New Roman" w:eastAsia="仿宋_GB2312" w:cs="Times New Roman"/>
          <w:color w:val="auto"/>
          <w:kern w:val="2"/>
          <w:sz w:val="32"/>
          <w:szCs w:val="32"/>
          <w:lang w:val="en-US" w:eastAsia="zh-CN" w:bidi="ar-SA"/>
        </w:rPr>
        <w:t>：</w:t>
      </w:r>
      <w:r>
        <w:rPr>
          <w:rFonts w:hint="eastAsia" w:ascii="仿宋_GB2312" w:hAnsi="仿宋_GB2312" w:eastAsia="仿宋_GB2312" w:cs="仿宋_GB2312"/>
          <w:b w:val="0"/>
          <w:bCs w:val="0"/>
          <w:sz w:val="32"/>
          <w:szCs w:val="32"/>
          <w:lang w:eastAsia="zh-CN"/>
        </w:rPr>
        <w:t>工业路以南、油松路以西、布龙路以北、人民路以东范围</w:t>
      </w:r>
      <w:r>
        <w:rPr>
          <w:rFonts w:hint="eastAsia" w:cs="仿宋_GB2312"/>
          <w:b w:val="0"/>
          <w:bCs w:val="0"/>
          <w:sz w:val="32"/>
          <w:szCs w:val="32"/>
          <w:lang w:eastAsia="zh-CN"/>
        </w:rPr>
        <w:t>组成</w:t>
      </w:r>
      <w:r>
        <w:rPr>
          <w:rFonts w:hint="eastAsia" w:ascii="仿宋_GB2312" w:hAnsi="仿宋_GB2312" w:eastAsia="仿宋_GB2312" w:cs="仿宋_GB2312"/>
          <w:b w:val="0"/>
          <w:bCs w:val="0"/>
          <w:sz w:val="32"/>
          <w:szCs w:val="32"/>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2</w:t>
      </w:r>
      <w:r>
        <w:rPr>
          <w:rFonts w:hint="default" w:hAnsi="Times New Roman" w:cs="Times New Roman"/>
          <w:color w:val="auto"/>
          <w:kern w:val="2"/>
          <w:sz w:val="32"/>
          <w:szCs w:val="32"/>
          <w:lang w:val="en" w:eastAsia="zh-CN" w:bidi="ar-SA"/>
        </w:rPr>
        <w:t>.</w:t>
      </w:r>
      <w:r>
        <w:rPr>
          <w:rFonts w:hint="eastAsia" w:hAnsi="Times New Roman" w:cs="Times New Roman"/>
          <w:color w:val="auto"/>
          <w:kern w:val="2"/>
          <w:sz w:val="32"/>
          <w:szCs w:val="32"/>
          <w:lang w:val="en" w:eastAsia="zh-CN" w:bidi="ar-SA"/>
        </w:rPr>
        <w:t>小学部、初中部</w:t>
      </w:r>
      <w:r>
        <w:rPr>
          <w:rFonts w:hint="eastAsia" w:hAnsi="Times New Roman" w:cs="Times New Roman"/>
          <w:color w:val="auto"/>
          <w:kern w:val="2"/>
          <w:sz w:val="32"/>
          <w:szCs w:val="32"/>
          <w:lang w:val="en-US" w:eastAsia="zh-CN" w:bidi="ar-SA"/>
        </w:rPr>
        <w:t>多校联动</w:t>
      </w:r>
      <w:r>
        <w:rPr>
          <w:rFonts w:hint="eastAsia" w:ascii="仿宋_GB2312" w:hAnsi="Times New Roman" w:eastAsia="仿宋_GB2312" w:cs="Times New Roman"/>
          <w:color w:val="auto"/>
          <w:kern w:val="2"/>
          <w:sz w:val="32"/>
          <w:szCs w:val="32"/>
          <w:lang w:val="en-US" w:eastAsia="zh-CN" w:bidi="ar-SA"/>
        </w:rPr>
        <w:t>学区：</w:t>
      </w:r>
      <w:r>
        <w:rPr>
          <w:rFonts w:hint="eastAsia" w:ascii="仿宋_GB2312" w:hAnsi="仿宋_GB2312" w:eastAsia="仿宋_GB2312" w:cs="仿宋_GB2312"/>
          <w:b w:val="0"/>
          <w:bCs w:val="0"/>
          <w:color w:val="auto"/>
          <w:sz w:val="32"/>
          <w:szCs w:val="32"/>
          <w:lang w:eastAsia="zh-CN"/>
        </w:rPr>
        <w:t>民治街道（除单校划片学区外）和龙华街道东环一路以南、民清路以西、工业路以北、人民路以东、建设路以东</w:t>
      </w:r>
      <w:r>
        <w:rPr>
          <w:rFonts w:hint="eastAsia" w:ascii="仿宋_GB2312" w:hAnsi="Times New Roman" w:eastAsia="仿宋_GB2312" w:cs="Times New Roman"/>
          <w:color w:val="auto"/>
          <w:kern w:val="2"/>
          <w:sz w:val="32"/>
          <w:szCs w:val="32"/>
          <w:lang w:val="en-US" w:eastAsia="zh-CN" w:bidi="ar-SA"/>
        </w:rPr>
        <w:t>范围</w:t>
      </w:r>
      <w:r>
        <w:rPr>
          <w:rFonts w:hint="eastAsia" w:hAnsi="Times New Roman" w:cs="Times New Roman"/>
          <w:color w:val="auto"/>
          <w:kern w:val="2"/>
          <w:sz w:val="32"/>
          <w:szCs w:val="32"/>
          <w:lang w:val="en-US" w:eastAsia="zh-CN" w:bidi="ar-SA"/>
        </w:rPr>
        <w:t>组成</w:t>
      </w:r>
      <w:r>
        <w:rPr>
          <w:rFonts w:hint="eastAsia" w:ascii="仿宋_GB2312" w:hAnsi="Times New Roman" w:eastAsia="仿宋_GB2312" w:cs="Times New Roman"/>
          <w:color w:val="auto"/>
          <w:kern w:val="2"/>
          <w:sz w:val="32"/>
          <w:szCs w:val="32"/>
          <w:lang w:val="en-US" w:eastAsia="zh-CN" w:bidi="ar-SA"/>
        </w:rPr>
        <w:t>。</w:t>
      </w:r>
    </w:p>
    <w:p>
      <w:pPr>
        <w:keepNext w:val="0"/>
        <w:keepLines w:val="0"/>
        <w:pageBreakBefore w:val="0"/>
        <w:widowControl w:val="0"/>
        <w:numPr>
          <w:ilvl w:val="0"/>
          <w:numId w:val="1"/>
        </w:numPr>
        <w:kinsoku/>
        <w:wordWrap/>
        <w:overflowPunct/>
        <w:topLinePunct w:val="0"/>
        <w:autoSpaceDE/>
        <w:autoSpaceDN/>
        <w:bidi w:val="0"/>
        <w:snapToGrid w:val="0"/>
        <w:spacing w:line="560" w:lineRule="exact"/>
        <w:ind w:left="0" w:leftChars="0" w:firstLine="640" w:firstLineChars="200"/>
        <w:textAlignment w:val="auto"/>
        <w:rPr>
          <w:rFonts w:hint="eastAsia" w:ascii="黑体" w:hAnsi="黑体" w:eastAsia="黑体" w:cs="黑体"/>
          <w:b w:val="0"/>
          <w:bCs w:val="0"/>
          <w:color w:val="auto"/>
          <w:kern w:val="0"/>
          <w:lang w:val="en-US" w:eastAsia="zh-CN"/>
        </w:rPr>
      </w:pPr>
      <w:r>
        <w:rPr>
          <w:rFonts w:hint="eastAsia" w:ascii="黑体" w:hAnsi="黑体" w:eastAsia="黑体" w:cs="黑体"/>
          <w:b w:val="0"/>
          <w:bCs w:val="0"/>
          <w:color w:val="auto"/>
          <w:kern w:val="0"/>
          <w:lang w:val="en-US" w:eastAsia="zh-CN"/>
        </w:rPr>
        <w:t>招生对象</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left="0" w:leftChars="0" w:firstLine="640" w:firstLineChars="200"/>
        <w:textAlignment w:val="auto"/>
        <w:rPr>
          <w:rFonts w:hint="eastAsia" w:hAnsi="黑体" w:cs="Times New Roman"/>
          <w:color w:val="auto"/>
          <w:kern w:val="0"/>
          <w:lang w:eastAsia="zh-CN"/>
        </w:rPr>
      </w:pPr>
      <w:r>
        <w:rPr>
          <w:rFonts w:hint="eastAsia" w:hAnsi="黑体" w:cs="Times New Roman"/>
          <w:color w:val="auto"/>
          <w:kern w:val="0"/>
          <w:lang w:eastAsia="zh-CN"/>
        </w:rPr>
        <w:t>根据《深圳市龙华区教育局关于印发</w:t>
      </w:r>
      <w:r>
        <w:rPr>
          <w:rFonts w:hint="default" w:hAnsi="黑体" w:cs="Times New Roman"/>
          <w:color w:val="auto"/>
          <w:kern w:val="0"/>
          <w:lang w:val="en" w:eastAsia="zh-CN"/>
        </w:rPr>
        <w:t>&lt;</w:t>
      </w:r>
      <w:r>
        <w:rPr>
          <w:rFonts w:hint="eastAsia" w:hAnsi="黑体" w:cs="Times New Roman"/>
          <w:color w:val="auto"/>
          <w:kern w:val="0"/>
          <w:lang w:eastAsia="zh-CN"/>
        </w:rPr>
        <w:t>深圳市龙华区义务教育阶段学校积分入学办法（修订稿）</w:t>
      </w:r>
      <w:r>
        <w:rPr>
          <w:rFonts w:hint="default" w:hAnsi="黑体" w:cs="Times New Roman"/>
          <w:color w:val="auto"/>
          <w:kern w:val="0"/>
          <w:lang w:val="en" w:eastAsia="zh-CN"/>
        </w:rPr>
        <w:t>&gt;</w:t>
      </w:r>
      <w:r>
        <w:rPr>
          <w:rFonts w:hint="eastAsia" w:hAnsi="黑体" w:cs="Times New Roman"/>
          <w:color w:val="auto"/>
          <w:kern w:val="0"/>
          <w:lang w:eastAsia="zh-CN"/>
        </w:rPr>
        <w:t>的通知》（以下简称“积分入学办法”）划分学位类别。</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left="0" w:leftChars="0" w:firstLine="640" w:firstLineChars="200"/>
        <w:textAlignment w:val="auto"/>
        <w:rPr>
          <w:rFonts w:hint="eastAsia"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w:t>
      </w:r>
      <w:r>
        <w:rPr>
          <w:rFonts w:hint="default" w:cs="仿宋_GB2312"/>
          <w:color w:val="auto"/>
          <w:kern w:val="0"/>
          <w:lang w:val="en" w:eastAsia="zh-CN"/>
        </w:rPr>
        <w:t>.</w:t>
      </w:r>
      <w:r>
        <w:rPr>
          <w:rFonts w:hint="eastAsia" w:ascii="仿宋_GB2312" w:hAnsi="仿宋_GB2312" w:eastAsia="仿宋_GB2312" w:cs="仿宋_GB2312"/>
          <w:color w:val="auto"/>
          <w:kern w:val="0"/>
          <w:lang w:val="en-US" w:eastAsia="zh-CN"/>
        </w:rPr>
        <w:t>单</w:t>
      </w:r>
      <w:r>
        <w:rPr>
          <w:rFonts w:hint="eastAsia" w:cs="仿宋_GB2312"/>
          <w:color w:val="auto"/>
          <w:kern w:val="0"/>
          <w:lang w:val="en-US" w:eastAsia="zh-CN"/>
        </w:rPr>
        <w:t>校划</w:t>
      </w:r>
      <w:r>
        <w:rPr>
          <w:rFonts w:hint="eastAsia" w:ascii="仿宋_GB2312" w:hAnsi="仿宋_GB2312" w:eastAsia="仿宋_GB2312" w:cs="仿宋_GB2312"/>
          <w:color w:val="auto"/>
          <w:kern w:val="0"/>
          <w:lang w:val="en-US" w:eastAsia="zh-CN"/>
        </w:rPr>
        <w:t>片学区：</w:t>
      </w:r>
      <w:r>
        <w:rPr>
          <w:rFonts w:hint="eastAsia" w:cs="仿宋_GB2312"/>
          <w:color w:val="auto"/>
          <w:kern w:val="0"/>
          <w:lang w:val="en-US" w:eastAsia="zh-CN"/>
        </w:rPr>
        <w:t>居住在单校划片学区范围且符合条件的适龄儿童少年</w:t>
      </w:r>
      <w:r>
        <w:rPr>
          <w:rFonts w:hint="eastAsia" w:ascii="仿宋_GB2312" w:hAnsi="仿宋_GB2312" w:eastAsia="仿宋_GB2312" w:cs="仿宋_GB2312"/>
          <w:color w:val="auto"/>
          <w:kern w:val="0"/>
          <w:lang w:val="en-US" w:eastAsia="zh-CN"/>
        </w:rPr>
        <w:t>。</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left="0" w:leftChars="0" w:firstLine="640" w:firstLineChars="200"/>
        <w:textAlignment w:val="auto"/>
        <w:rPr>
          <w:rFonts w:hint="eastAsia"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2</w:t>
      </w:r>
      <w:r>
        <w:rPr>
          <w:rFonts w:hint="default" w:cs="仿宋_GB2312"/>
          <w:color w:val="auto"/>
          <w:kern w:val="0"/>
          <w:lang w:val="en" w:eastAsia="zh-CN"/>
        </w:rPr>
        <w:t>.</w:t>
      </w:r>
      <w:r>
        <w:rPr>
          <w:rFonts w:hint="eastAsia" w:cs="仿宋_GB2312"/>
          <w:color w:val="auto"/>
          <w:kern w:val="0"/>
          <w:lang w:val="en-US" w:eastAsia="zh-CN"/>
        </w:rPr>
        <w:t>多校联动</w:t>
      </w:r>
      <w:r>
        <w:rPr>
          <w:rFonts w:hint="eastAsia" w:ascii="仿宋_GB2312" w:hAnsi="仿宋_GB2312" w:eastAsia="仿宋_GB2312" w:cs="仿宋_GB2312"/>
          <w:color w:val="auto"/>
          <w:kern w:val="0"/>
          <w:lang w:val="en-US" w:eastAsia="zh-CN"/>
        </w:rPr>
        <w:t>学区：</w:t>
      </w:r>
      <w:r>
        <w:rPr>
          <w:rFonts w:hint="eastAsia" w:cs="仿宋_GB2312"/>
          <w:color w:val="auto"/>
          <w:kern w:val="0"/>
          <w:lang w:val="en-US" w:eastAsia="zh-CN"/>
        </w:rPr>
        <w:t>居住在多校联动学区范围且符合条件的适龄儿童少年</w:t>
      </w:r>
      <w:r>
        <w:rPr>
          <w:rFonts w:hint="eastAsia" w:ascii="仿宋_GB2312" w:hAnsi="仿宋_GB2312" w:eastAsia="仿宋_GB2312" w:cs="仿宋_GB2312"/>
          <w:color w:val="auto"/>
          <w:kern w:val="0"/>
          <w:lang w:val="en-US" w:eastAsia="zh-CN"/>
        </w:rPr>
        <w:t>。</w:t>
      </w:r>
    </w:p>
    <w:p>
      <w:pPr>
        <w:keepNext w:val="0"/>
        <w:keepLines w:val="0"/>
        <w:pageBreakBefore w:val="0"/>
        <w:widowControl w:val="0"/>
        <w:kinsoku/>
        <w:wordWrap/>
        <w:overflowPunct/>
        <w:topLinePunct w:val="0"/>
        <w:autoSpaceDE/>
        <w:autoSpaceDN/>
        <w:bidi w:val="0"/>
        <w:snapToGrid w:val="0"/>
        <w:spacing w:line="560" w:lineRule="exact"/>
        <w:textAlignment w:val="auto"/>
        <w:rPr>
          <w:rFonts w:hint="eastAsia" w:ascii="黑体" w:hAnsi="黑体" w:eastAsia="黑体" w:cs="黑体"/>
          <w:b w:val="0"/>
          <w:bCs w:val="0"/>
          <w:color w:val="auto"/>
          <w:kern w:val="0"/>
          <w:lang w:val="en-US" w:eastAsia="zh-CN"/>
        </w:rPr>
      </w:pPr>
      <w:r>
        <w:rPr>
          <w:rFonts w:hint="eastAsia" w:ascii="黑体" w:hAnsi="黑体" w:eastAsia="黑体" w:cs="黑体"/>
          <w:b w:val="0"/>
          <w:bCs w:val="0"/>
          <w:color w:val="auto"/>
          <w:kern w:val="0"/>
          <w:lang w:val="en-US" w:eastAsia="zh-CN"/>
        </w:rPr>
        <w:t>三、申请流程</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lang w:eastAsia="zh-CN"/>
        </w:rPr>
        <w:t>（</w:t>
      </w:r>
      <w:r>
        <w:rPr>
          <w:rFonts w:hint="eastAsia" w:ascii="仿宋_GB2312" w:hAnsi="仿宋_GB2312" w:eastAsia="仿宋_GB2312" w:cs="仿宋_GB2312"/>
          <w:color w:val="auto"/>
          <w:kern w:val="0"/>
          <w:lang w:val="en-US" w:eastAsia="zh-CN"/>
        </w:rPr>
        <w:t>一）网上报名：</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cs="仿宋_GB2312"/>
          <w:kern w:val="2"/>
          <w:sz w:val="32"/>
          <w:szCs w:val="32"/>
          <w:highlight w:val="none"/>
          <w:lang w:val="en-US" w:eastAsia="zh-CN" w:bidi="ar-SA"/>
        </w:rPr>
        <w:t>1.</w:t>
      </w:r>
      <w:r>
        <w:rPr>
          <w:rFonts w:hint="eastAsia" w:ascii="仿宋_GB2312" w:hAnsi="仿宋_GB2312" w:eastAsia="仿宋_GB2312" w:cs="仿宋_GB2312"/>
          <w:kern w:val="2"/>
          <w:sz w:val="32"/>
          <w:szCs w:val="32"/>
          <w:highlight w:val="none"/>
          <w:lang w:val="en-US" w:eastAsia="zh-CN" w:bidi="ar-SA"/>
        </w:rPr>
        <w:t>单</w:t>
      </w:r>
      <w:r>
        <w:rPr>
          <w:rFonts w:hint="eastAsia" w:cs="仿宋_GB2312"/>
          <w:color w:val="auto"/>
          <w:kern w:val="0"/>
          <w:lang w:val="en-US" w:eastAsia="zh-CN"/>
        </w:rPr>
        <w:t>校划</w:t>
      </w:r>
      <w:r>
        <w:rPr>
          <w:rFonts w:hint="eastAsia" w:ascii="仿宋_GB2312" w:hAnsi="仿宋_GB2312" w:eastAsia="仿宋_GB2312" w:cs="仿宋_GB2312"/>
          <w:kern w:val="2"/>
          <w:sz w:val="32"/>
          <w:szCs w:val="32"/>
          <w:highlight w:val="none"/>
          <w:lang w:val="en-US" w:eastAsia="zh-CN" w:bidi="ar-SA"/>
        </w:rPr>
        <w:t>片</w:t>
      </w:r>
      <w:r>
        <w:rPr>
          <w:rFonts w:hint="eastAsia" w:cs="仿宋_GB2312"/>
          <w:kern w:val="2"/>
          <w:sz w:val="32"/>
          <w:szCs w:val="32"/>
          <w:highlight w:val="none"/>
          <w:lang w:val="en-US" w:eastAsia="zh-CN" w:bidi="ar-SA"/>
        </w:rPr>
        <w:t>学</w:t>
      </w:r>
      <w:r>
        <w:rPr>
          <w:rFonts w:hint="eastAsia" w:ascii="仿宋_GB2312" w:hAnsi="仿宋_GB2312" w:eastAsia="仿宋_GB2312" w:cs="仿宋_GB2312"/>
          <w:kern w:val="2"/>
          <w:sz w:val="32"/>
          <w:szCs w:val="32"/>
          <w:highlight w:val="none"/>
          <w:lang w:val="en-US" w:eastAsia="zh-CN" w:bidi="ar-SA"/>
        </w:rPr>
        <w:t>区范围的适龄儿童</w:t>
      </w:r>
      <w:r>
        <w:rPr>
          <w:rFonts w:hint="eastAsia" w:cs="仿宋_GB2312"/>
          <w:kern w:val="2"/>
          <w:sz w:val="32"/>
          <w:szCs w:val="32"/>
          <w:highlight w:val="none"/>
          <w:lang w:val="en-US" w:eastAsia="zh-CN" w:bidi="ar-SA"/>
        </w:rPr>
        <w:t>、少年</w:t>
      </w:r>
      <w:r>
        <w:rPr>
          <w:rFonts w:hint="eastAsia" w:ascii="仿宋_GB2312" w:hAnsi="仿宋_GB2312" w:eastAsia="仿宋_GB2312" w:cs="仿宋_GB2312"/>
          <w:kern w:val="2"/>
          <w:sz w:val="32"/>
          <w:szCs w:val="32"/>
          <w:highlight w:val="none"/>
          <w:lang w:val="en-US" w:eastAsia="zh-CN" w:bidi="ar-SA"/>
        </w:rPr>
        <w:t>。</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highlight w:val="none"/>
          <w:lang w:val="en-US" w:eastAsia="zh-CN"/>
        </w:rPr>
      </w:pPr>
      <w:r>
        <w:rPr>
          <w:rFonts w:hint="eastAsia" w:cs="仿宋_GB2312"/>
          <w:color w:val="auto"/>
          <w:kern w:val="0"/>
          <w:lang w:val="en-US" w:eastAsia="zh-CN"/>
        </w:rPr>
        <w:t>（1）小一：符合</w:t>
      </w:r>
      <w:r>
        <w:rPr>
          <w:rFonts w:hint="eastAsia" w:ascii="仿宋_GB2312" w:hAnsi="仿宋_GB2312" w:eastAsia="仿宋_GB2312" w:cs="仿宋_GB2312"/>
          <w:color w:val="auto"/>
          <w:kern w:val="0"/>
          <w:lang w:val="en-US" w:eastAsia="zh-CN"/>
        </w:rPr>
        <w:t>单</w:t>
      </w:r>
      <w:r>
        <w:rPr>
          <w:rFonts w:hint="eastAsia" w:cs="仿宋_GB2312"/>
          <w:color w:val="auto"/>
          <w:kern w:val="0"/>
          <w:lang w:val="en-US" w:eastAsia="zh-CN"/>
        </w:rPr>
        <w:t>校划</w:t>
      </w:r>
      <w:r>
        <w:rPr>
          <w:rFonts w:hint="eastAsia" w:ascii="楷体_GB2312" w:hAnsi="楷体_GB2312" w:eastAsia="楷体_GB2312" w:cs="楷体_GB2312"/>
          <w:color w:val="auto"/>
          <w:kern w:val="0"/>
          <w:lang w:val="en-US" w:eastAsia="zh-CN"/>
        </w:rPr>
        <w:t>片</w:t>
      </w:r>
      <w:r>
        <w:rPr>
          <w:rFonts w:hint="eastAsia" w:ascii="仿宋_GB2312" w:hAnsi="仿宋_GB2312" w:eastAsia="仿宋_GB2312" w:cs="仿宋_GB2312"/>
          <w:color w:val="auto"/>
          <w:kern w:val="0"/>
          <w:lang w:val="en-US" w:eastAsia="zh-CN"/>
        </w:rPr>
        <w:t>学区</w:t>
      </w:r>
      <w:r>
        <w:rPr>
          <w:rFonts w:hint="eastAsia" w:cs="仿宋_GB2312"/>
          <w:color w:val="auto"/>
          <w:kern w:val="0"/>
          <w:lang w:val="en-US" w:eastAsia="zh-CN"/>
        </w:rPr>
        <w:t>招生对象</w:t>
      </w:r>
      <w:r>
        <w:rPr>
          <w:rFonts w:hint="eastAsia" w:ascii="仿宋_GB2312" w:hAnsi="仿宋_GB2312" w:eastAsia="仿宋_GB2312" w:cs="仿宋_GB2312"/>
          <w:color w:val="auto"/>
          <w:kern w:val="0"/>
          <w:lang w:val="en-US" w:eastAsia="zh-CN"/>
        </w:rPr>
        <w:t>的</w:t>
      </w:r>
      <w:r>
        <w:rPr>
          <w:rFonts w:hint="eastAsia" w:ascii="仿宋_GB2312" w:hAnsi="仿宋_GB2312" w:eastAsia="仿宋_GB2312" w:cs="仿宋_GB2312"/>
          <w:color w:val="auto"/>
          <w:kern w:val="0"/>
          <w:highlight w:val="none"/>
          <w:lang w:val="en-US" w:eastAsia="zh-CN"/>
        </w:rPr>
        <w:t>适龄儿童</w:t>
      </w:r>
      <w:r>
        <w:rPr>
          <w:rFonts w:hint="eastAsia" w:cs="仿宋_GB2312"/>
          <w:color w:val="auto"/>
          <w:kern w:val="0"/>
          <w:highlight w:val="none"/>
          <w:lang w:val="en-US" w:eastAsia="zh-CN"/>
        </w:rPr>
        <w:t>网上报名时可</w:t>
      </w:r>
      <w:r>
        <w:rPr>
          <w:rFonts w:hint="eastAsia" w:ascii="仿宋_GB2312" w:hAnsi="仿宋_GB2312" w:eastAsia="仿宋_GB2312" w:cs="仿宋_GB2312"/>
          <w:color w:val="auto"/>
          <w:kern w:val="0"/>
          <w:highlight w:val="none"/>
          <w:lang w:val="en-US" w:eastAsia="zh-CN"/>
        </w:rPr>
        <w:t>选择深圳</w:t>
      </w:r>
      <w:r>
        <w:rPr>
          <w:rFonts w:hint="eastAsia" w:cs="仿宋_GB2312"/>
          <w:color w:val="auto"/>
          <w:kern w:val="0"/>
          <w:highlight w:val="none"/>
          <w:lang w:val="en-US" w:eastAsia="zh-CN"/>
        </w:rPr>
        <w:t>中学</w:t>
      </w:r>
      <w:r>
        <w:rPr>
          <w:rFonts w:hint="eastAsia" w:ascii="仿宋_GB2312" w:hAnsi="仿宋_GB2312" w:eastAsia="仿宋_GB2312" w:cs="仿宋_GB2312"/>
          <w:color w:val="auto"/>
          <w:kern w:val="0"/>
          <w:highlight w:val="none"/>
          <w:lang w:val="en-US" w:eastAsia="zh-CN"/>
        </w:rPr>
        <w:t>龙华学校</w:t>
      </w:r>
      <w:r>
        <w:rPr>
          <w:rFonts w:hint="eastAsia" w:cs="仿宋_GB2312"/>
          <w:color w:val="auto"/>
          <w:kern w:val="0"/>
          <w:highlight w:val="none"/>
          <w:lang w:val="en-US" w:eastAsia="zh-CN"/>
        </w:rPr>
        <w:t>小学部或行知小学</w:t>
      </w:r>
      <w:r>
        <w:rPr>
          <w:rFonts w:hint="eastAsia" w:ascii="仿宋_GB2312" w:hAnsi="仿宋_GB2312" w:eastAsia="仿宋_GB2312" w:cs="仿宋_GB2312"/>
          <w:color w:val="auto"/>
          <w:kern w:val="0"/>
          <w:highlight w:val="none"/>
          <w:lang w:val="en-US" w:eastAsia="zh-CN"/>
        </w:rPr>
        <w:t>志愿。</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bookmarkStart w:id="0" w:name="_GoBack"/>
      <w:bookmarkEnd w:id="0"/>
      <w:r>
        <w:rPr>
          <w:rFonts w:hint="eastAsia" w:cs="仿宋_GB2312"/>
          <w:kern w:val="2"/>
          <w:sz w:val="32"/>
          <w:szCs w:val="32"/>
          <w:highlight w:val="none"/>
          <w:lang w:val="en-US" w:eastAsia="zh-CN" w:bidi="ar-SA"/>
        </w:rPr>
        <w:t>（2）初一：</w:t>
      </w:r>
      <w:r>
        <w:rPr>
          <w:rFonts w:hint="eastAsia" w:cs="仿宋_GB2312"/>
          <w:color w:val="auto"/>
          <w:kern w:val="0"/>
          <w:lang w:val="en-US" w:eastAsia="zh-CN"/>
        </w:rPr>
        <w:t>符合</w:t>
      </w:r>
      <w:r>
        <w:rPr>
          <w:rFonts w:hint="eastAsia" w:ascii="仿宋_GB2312" w:hAnsi="仿宋_GB2312" w:eastAsia="仿宋_GB2312" w:cs="仿宋_GB2312"/>
          <w:color w:val="auto"/>
          <w:kern w:val="0"/>
          <w:lang w:val="en-US" w:eastAsia="zh-CN"/>
        </w:rPr>
        <w:t>单</w:t>
      </w:r>
      <w:r>
        <w:rPr>
          <w:rFonts w:hint="eastAsia" w:cs="仿宋_GB2312"/>
          <w:color w:val="auto"/>
          <w:kern w:val="0"/>
          <w:lang w:val="en-US" w:eastAsia="zh-CN"/>
        </w:rPr>
        <w:t>校划</w:t>
      </w:r>
      <w:r>
        <w:rPr>
          <w:rFonts w:hint="eastAsia" w:ascii="楷体_GB2312" w:hAnsi="楷体_GB2312" w:eastAsia="楷体_GB2312" w:cs="楷体_GB2312"/>
          <w:color w:val="auto"/>
          <w:kern w:val="0"/>
          <w:lang w:val="en-US" w:eastAsia="zh-CN"/>
        </w:rPr>
        <w:t>片</w:t>
      </w:r>
      <w:r>
        <w:rPr>
          <w:rFonts w:hint="eastAsia" w:ascii="仿宋_GB2312" w:hAnsi="仿宋_GB2312" w:eastAsia="仿宋_GB2312" w:cs="仿宋_GB2312"/>
          <w:color w:val="auto"/>
          <w:kern w:val="0"/>
          <w:lang w:val="en-US" w:eastAsia="zh-CN"/>
        </w:rPr>
        <w:t>学区</w:t>
      </w:r>
      <w:r>
        <w:rPr>
          <w:rFonts w:hint="eastAsia" w:cs="仿宋_GB2312"/>
          <w:color w:val="auto"/>
          <w:kern w:val="0"/>
          <w:lang w:val="en-US" w:eastAsia="zh-CN"/>
        </w:rPr>
        <w:t>招生对象</w:t>
      </w:r>
      <w:r>
        <w:rPr>
          <w:rFonts w:hint="eastAsia" w:ascii="仿宋_GB2312" w:hAnsi="仿宋_GB2312" w:eastAsia="仿宋_GB2312" w:cs="仿宋_GB2312"/>
          <w:color w:val="auto"/>
          <w:kern w:val="0"/>
          <w:lang w:val="en-US" w:eastAsia="zh-CN"/>
        </w:rPr>
        <w:t>的</w:t>
      </w:r>
      <w:r>
        <w:rPr>
          <w:rFonts w:hint="eastAsia" w:ascii="仿宋_GB2312" w:hAnsi="仿宋_GB2312" w:eastAsia="仿宋_GB2312" w:cs="仿宋_GB2312"/>
          <w:color w:val="auto"/>
          <w:kern w:val="0"/>
          <w:highlight w:val="none"/>
          <w:lang w:val="en-US" w:eastAsia="zh-CN"/>
        </w:rPr>
        <w:t>适龄儿童</w:t>
      </w:r>
      <w:r>
        <w:rPr>
          <w:rFonts w:hint="eastAsia" w:cs="仿宋_GB2312"/>
          <w:color w:val="auto"/>
          <w:kern w:val="0"/>
          <w:highlight w:val="none"/>
          <w:lang w:val="en-US" w:eastAsia="zh-CN"/>
        </w:rPr>
        <w:t>少年网上报名时，可选择</w:t>
      </w:r>
      <w:r>
        <w:rPr>
          <w:rFonts w:hint="eastAsia" w:cs="仿宋_GB2312"/>
          <w:kern w:val="2"/>
          <w:sz w:val="32"/>
          <w:szCs w:val="32"/>
          <w:highlight w:val="none"/>
          <w:lang w:val="en-US" w:eastAsia="zh-CN" w:bidi="ar-SA"/>
        </w:rPr>
        <w:t>以下</w:t>
      </w:r>
      <w:r>
        <w:rPr>
          <w:rFonts w:hint="eastAsia" w:ascii="仿宋_GB2312" w:hAnsi="仿宋_GB2312" w:eastAsia="仿宋_GB2312" w:cs="仿宋_GB2312"/>
          <w:kern w:val="2"/>
          <w:sz w:val="32"/>
          <w:szCs w:val="32"/>
          <w:highlight w:val="none"/>
          <w:lang w:val="en-US" w:eastAsia="zh-CN" w:bidi="ar-SA"/>
        </w:rPr>
        <w:t>其中一方式</w:t>
      </w:r>
      <w:r>
        <w:rPr>
          <w:rFonts w:hint="eastAsia" w:cs="仿宋_GB2312"/>
          <w:kern w:val="2"/>
          <w:sz w:val="32"/>
          <w:szCs w:val="32"/>
          <w:highlight w:val="none"/>
          <w:lang w:val="en-US" w:eastAsia="zh-CN" w:bidi="ar-SA"/>
        </w:rPr>
        <w:t>选择</w:t>
      </w:r>
      <w:r>
        <w:rPr>
          <w:rFonts w:hint="eastAsia" w:ascii="仿宋_GB2312" w:hAnsi="仿宋_GB2312" w:eastAsia="仿宋_GB2312" w:cs="仿宋_GB2312"/>
          <w:kern w:val="2"/>
          <w:sz w:val="32"/>
          <w:szCs w:val="32"/>
          <w:highlight w:val="none"/>
          <w:lang w:val="en-US" w:eastAsia="zh-CN" w:bidi="ar-SA"/>
        </w:rPr>
        <w:t>志愿</w:t>
      </w:r>
      <w:r>
        <w:rPr>
          <w:rFonts w:hint="eastAsia" w:cs="仿宋_GB2312"/>
          <w:kern w:val="2"/>
          <w:sz w:val="32"/>
          <w:szCs w:val="32"/>
          <w:highlight w:val="none"/>
          <w:lang w:val="en-US" w:eastAsia="zh-CN" w:bidi="ar-SA"/>
        </w:rPr>
        <w:t>申请初一学位</w:t>
      </w:r>
      <w:r>
        <w:rPr>
          <w:rFonts w:hint="eastAsia" w:ascii="仿宋_GB2312" w:hAnsi="仿宋_GB2312" w:eastAsia="仿宋_GB2312" w:cs="仿宋_GB2312"/>
          <w:kern w:val="2"/>
          <w:sz w:val="32"/>
          <w:szCs w:val="32"/>
          <w:highlight w:val="none"/>
          <w:lang w:val="en-US" w:eastAsia="zh-CN" w:bidi="ar-SA"/>
        </w:rPr>
        <w:t>。</w:t>
      </w:r>
      <w:r>
        <w:rPr>
          <w:rFonts w:hint="eastAsia" w:cs="仿宋_GB2312"/>
          <w:kern w:val="2"/>
          <w:sz w:val="32"/>
          <w:szCs w:val="32"/>
          <w:highlight w:val="none"/>
          <w:lang w:val="en-US" w:eastAsia="zh-CN" w:bidi="ar-SA"/>
        </w:rPr>
        <w:fldChar w:fldCharType="begin"/>
      </w:r>
      <w:r>
        <w:rPr>
          <w:rFonts w:hint="eastAsia" w:cs="仿宋_GB2312"/>
          <w:kern w:val="2"/>
          <w:sz w:val="32"/>
          <w:szCs w:val="32"/>
          <w:highlight w:val="none"/>
          <w:lang w:val="en-US" w:eastAsia="zh-CN" w:bidi="ar-SA"/>
        </w:rPr>
        <w:instrText xml:space="preserve"> = 1 \* GB3 \* MERGEFORMAT </w:instrText>
      </w:r>
      <w:r>
        <w:rPr>
          <w:rFonts w:hint="eastAsia" w:cs="仿宋_GB2312"/>
          <w:kern w:val="2"/>
          <w:sz w:val="32"/>
          <w:szCs w:val="32"/>
          <w:highlight w:val="none"/>
          <w:lang w:val="en-US" w:eastAsia="zh-CN" w:bidi="ar-SA"/>
        </w:rPr>
        <w:fldChar w:fldCharType="separate"/>
      </w:r>
      <w:r>
        <w:t>①</w:t>
      </w:r>
      <w:r>
        <w:rPr>
          <w:rFonts w:hint="eastAsia" w:cs="仿宋_GB2312"/>
          <w:kern w:val="2"/>
          <w:sz w:val="32"/>
          <w:szCs w:val="32"/>
          <w:highlight w:val="none"/>
          <w:lang w:val="en-US" w:eastAsia="zh-CN" w:bidi="ar-SA"/>
        </w:rPr>
        <w:fldChar w:fldCharType="end"/>
      </w:r>
      <w:r>
        <w:rPr>
          <w:rFonts w:hint="eastAsia" w:cs="仿宋_GB2312"/>
          <w:kern w:val="2"/>
          <w:sz w:val="32"/>
          <w:szCs w:val="32"/>
          <w:highlight w:val="none"/>
          <w:lang w:val="en-US" w:eastAsia="zh-CN" w:bidi="ar-SA"/>
        </w:rPr>
        <w:t>该</w:t>
      </w:r>
      <w:r>
        <w:rPr>
          <w:rFonts w:hint="eastAsia" w:cs="仿宋_GB2312"/>
          <w:color w:val="auto"/>
          <w:kern w:val="0"/>
          <w:lang w:val="en-US" w:eastAsia="zh-CN"/>
        </w:rPr>
        <w:t>单校划片学区同时符合申请大学区学位的条件，可选择大学区内两所公办学校志愿；</w:t>
      </w:r>
      <w:r>
        <w:rPr>
          <w:rFonts w:hint="eastAsia" w:cs="仿宋_GB2312"/>
          <w:color w:val="auto"/>
          <w:kern w:val="0"/>
          <w:lang w:val="en-US" w:eastAsia="zh-CN"/>
        </w:rPr>
        <w:fldChar w:fldCharType="begin"/>
      </w:r>
      <w:r>
        <w:rPr>
          <w:rFonts w:hint="eastAsia" w:cs="仿宋_GB2312"/>
          <w:color w:val="auto"/>
          <w:kern w:val="0"/>
          <w:lang w:val="en-US" w:eastAsia="zh-CN"/>
        </w:rPr>
        <w:instrText xml:space="preserve"> = 2 \* GB3 \* MERGEFORMAT </w:instrText>
      </w:r>
      <w:r>
        <w:rPr>
          <w:rFonts w:hint="eastAsia" w:cs="仿宋_GB2312"/>
          <w:color w:val="auto"/>
          <w:kern w:val="0"/>
          <w:lang w:val="en-US" w:eastAsia="zh-CN"/>
        </w:rPr>
        <w:fldChar w:fldCharType="separate"/>
      </w:r>
      <w:r>
        <w:t>②</w:t>
      </w:r>
      <w:r>
        <w:rPr>
          <w:rFonts w:hint="eastAsia" w:cs="仿宋_GB2312"/>
          <w:color w:val="auto"/>
          <w:kern w:val="0"/>
          <w:lang w:val="en-US" w:eastAsia="zh-CN"/>
        </w:rPr>
        <w:fldChar w:fldCharType="end"/>
      </w:r>
      <w:r>
        <w:rPr>
          <w:rFonts w:hint="eastAsia" w:cs="仿宋_GB2312"/>
          <w:kern w:val="2"/>
          <w:sz w:val="32"/>
          <w:szCs w:val="32"/>
          <w:highlight w:val="none"/>
          <w:lang w:val="en-US" w:eastAsia="zh-CN" w:bidi="ar-SA"/>
        </w:rPr>
        <w:t>选择</w:t>
      </w:r>
      <w:r>
        <w:rPr>
          <w:rFonts w:hint="eastAsia" w:ascii="仿宋_GB2312" w:hAnsi="仿宋_GB2312" w:eastAsia="仿宋_GB2312" w:cs="仿宋_GB2312"/>
          <w:kern w:val="2"/>
          <w:sz w:val="32"/>
          <w:szCs w:val="32"/>
          <w:highlight w:val="none"/>
          <w:lang w:val="en-US" w:eastAsia="zh-CN" w:bidi="ar-SA"/>
        </w:rPr>
        <w:t>深</w:t>
      </w:r>
      <w:r>
        <w:rPr>
          <w:rFonts w:hint="eastAsia" w:cs="仿宋_GB2312"/>
          <w:kern w:val="2"/>
          <w:sz w:val="32"/>
          <w:szCs w:val="32"/>
          <w:highlight w:val="none"/>
          <w:lang w:val="en-US" w:eastAsia="zh-CN" w:bidi="ar-SA"/>
        </w:rPr>
        <w:t>圳</w:t>
      </w:r>
      <w:r>
        <w:rPr>
          <w:rFonts w:hint="eastAsia" w:ascii="仿宋_GB2312" w:hAnsi="仿宋_GB2312" w:eastAsia="仿宋_GB2312" w:cs="仿宋_GB2312"/>
          <w:kern w:val="2"/>
          <w:sz w:val="32"/>
          <w:szCs w:val="32"/>
          <w:highlight w:val="none"/>
          <w:lang w:val="en-US" w:eastAsia="zh-CN" w:bidi="ar-SA"/>
        </w:rPr>
        <w:t>中</w:t>
      </w:r>
      <w:r>
        <w:rPr>
          <w:rFonts w:hint="eastAsia" w:cs="仿宋_GB2312"/>
          <w:kern w:val="2"/>
          <w:sz w:val="32"/>
          <w:szCs w:val="32"/>
          <w:highlight w:val="none"/>
          <w:lang w:val="en-US" w:eastAsia="zh-CN" w:bidi="ar-SA"/>
        </w:rPr>
        <w:t>学</w:t>
      </w:r>
      <w:r>
        <w:rPr>
          <w:rFonts w:hint="eastAsia" w:ascii="仿宋_GB2312" w:hAnsi="仿宋_GB2312" w:eastAsia="仿宋_GB2312" w:cs="仿宋_GB2312"/>
          <w:kern w:val="2"/>
          <w:sz w:val="32"/>
          <w:szCs w:val="32"/>
          <w:highlight w:val="none"/>
          <w:lang w:val="en-US" w:eastAsia="zh-CN" w:bidi="ar-SA"/>
        </w:rPr>
        <w:t>龙华学校</w:t>
      </w:r>
      <w:r>
        <w:rPr>
          <w:rFonts w:hint="eastAsia" w:cs="仿宋_GB2312"/>
          <w:kern w:val="2"/>
          <w:sz w:val="32"/>
          <w:szCs w:val="32"/>
          <w:highlight w:val="none"/>
          <w:lang w:val="en-US" w:eastAsia="zh-CN" w:bidi="ar-SA"/>
        </w:rPr>
        <w:t>志愿；</w:t>
      </w:r>
      <w:r>
        <w:rPr>
          <w:rFonts w:hint="eastAsia" w:ascii="仿宋_GB2312" w:hAnsi="仿宋_GB2312" w:eastAsia="仿宋_GB2312" w:cs="仿宋_GB2312"/>
          <w:kern w:val="2"/>
          <w:sz w:val="32"/>
          <w:szCs w:val="32"/>
          <w:highlight w:val="none"/>
          <w:lang w:val="en-US" w:eastAsia="zh-CN" w:bidi="ar-SA"/>
        </w:rPr>
        <w:fldChar w:fldCharType="begin"/>
      </w:r>
      <w:r>
        <w:rPr>
          <w:rFonts w:hint="eastAsia" w:ascii="仿宋_GB2312" w:hAnsi="仿宋_GB2312" w:eastAsia="仿宋_GB2312" w:cs="仿宋_GB2312"/>
          <w:kern w:val="2"/>
          <w:sz w:val="32"/>
          <w:szCs w:val="32"/>
          <w:highlight w:val="none"/>
          <w:lang w:val="en-US" w:eastAsia="zh-CN" w:bidi="ar-SA"/>
        </w:rPr>
        <w:instrText xml:space="preserve"> = 3 \* GB3 \* MERGEFORMAT </w:instrText>
      </w:r>
      <w:r>
        <w:rPr>
          <w:rFonts w:hint="eastAsia" w:ascii="仿宋_GB2312" w:hAnsi="仿宋_GB2312" w:eastAsia="仿宋_GB2312" w:cs="仿宋_GB2312"/>
          <w:kern w:val="2"/>
          <w:sz w:val="32"/>
          <w:szCs w:val="32"/>
          <w:highlight w:val="none"/>
          <w:lang w:val="en-US" w:eastAsia="zh-CN" w:bidi="ar-SA"/>
        </w:rPr>
        <w:fldChar w:fldCharType="separate"/>
      </w:r>
      <w:r>
        <w:t>③</w:t>
      </w:r>
      <w:r>
        <w:rPr>
          <w:rFonts w:hint="eastAsia" w:ascii="仿宋_GB2312" w:hAnsi="仿宋_GB2312" w:eastAsia="仿宋_GB2312" w:cs="仿宋_GB2312"/>
          <w:kern w:val="2"/>
          <w:sz w:val="32"/>
          <w:szCs w:val="32"/>
          <w:highlight w:val="none"/>
          <w:lang w:val="en-US" w:eastAsia="zh-CN" w:bidi="ar-SA"/>
        </w:rPr>
        <w:fldChar w:fldCharType="end"/>
      </w:r>
      <w:r>
        <w:rPr>
          <w:rFonts w:hint="eastAsia" w:cs="仿宋_GB2312"/>
          <w:kern w:val="2"/>
          <w:sz w:val="32"/>
          <w:szCs w:val="32"/>
          <w:highlight w:val="none"/>
          <w:lang w:val="en-US" w:eastAsia="zh-CN" w:bidi="ar-SA"/>
        </w:rPr>
        <w:t>选择</w:t>
      </w:r>
      <w:r>
        <w:rPr>
          <w:rFonts w:hint="eastAsia" w:ascii="仿宋_GB2312" w:hAnsi="仿宋_GB2312" w:eastAsia="仿宋_GB2312" w:cs="仿宋_GB2312"/>
          <w:kern w:val="2"/>
          <w:sz w:val="32"/>
          <w:szCs w:val="32"/>
          <w:highlight w:val="none"/>
          <w:lang w:val="en-US" w:eastAsia="zh-CN" w:bidi="ar-SA"/>
        </w:rPr>
        <w:t>面向民治街道招生或全区招生的公办</w:t>
      </w:r>
      <w:r>
        <w:rPr>
          <w:rFonts w:hint="eastAsia" w:cs="仿宋_GB2312"/>
          <w:kern w:val="2"/>
          <w:sz w:val="32"/>
          <w:szCs w:val="32"/>
          <w:highlight w:val="none"/>
          <w:lang w:val="en-US" w:eastAsia="zh-CN" w:bidi="ar-SA"/>
        </w:rPr>
        <w:t>学校</w:t>
      </w:r>
      <w:r>
        <w:rPr>
          <w:rFonts w:hint="eastAsia" w:ascii="仿宋_GB2312" w:hAnsi="仿宋_GB2312" w:eastAsia="仿宋_GB2312" w:cs="仿宋_GB2312"/>
          <w:kern w:val="2"/>
          <w:sz w:val="32"/>
          <w:szCs w:val="32"/>
          <w:highlight w:val="none"/>
          <w:lang w:val="en-US" w:eastAsia="zh-CN" w:bidi="ar-SA"/>
        </w:rPr>
        <w:t>志愿。</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cs="仿宋_GB2312"/>
          <w:kern w:val="2"/>
          <w:sz w:val="32"/>
          <w:szCs w:val="32"/>
          <w:highlight w:val="none"/>
          <w:lang w:val="en-US" w:eastAsia="zh-CN" w:bidi="ar-SA"/>
        </w:rPr>
        <w:t>2.多校联动学区</w:t>
      </w:r>
      <w:r>
        <w:rPr>
          <w:rFonts w:hint="eastAsia" w:ascii="仿宋_GB2312" w:hAnsi="仿宋_GB2312" w:eastAsia="仿宋_GB2312" w:cs="仿宋_GB2312"/>
          <w:kern w:val="2"/>
          <w:sz w:val="32"/>
          <w:szCs w:val="32"/>
          <w:highlight w:val="none"/>
          <w:lang w:val="en-US" w:eastAsia="zh-CN" w:bidi="ar-SA"/>
        </w:rPr>
        <w:t>范围的适龄儿童</w:t>
      </w:r>
      <w:r>
        <w:rPr>
          <w:rFonts w:hint="eastAsia" w:cs="仿宋_GB2312"/>
          <w:kern w:val="2"/>
          <w:sz w:val="32"/>
          <w:szCs w:val="32"/>
          <w:highlight w:val="none"/>
          <w:lang w:val="en-US" w:eastAsia="zh-CN" w:bidi="ar-SA"/>
        </w:rPr>
        <w:t>、少年</w:t>
      </w:r>
      <w:r>
        <w:rPr>
          <w:rFonts w:hint="eastAsia" w:ascii="仿宋_GB2312" w:hAnsi="仿宋_GB2312" w:eastAsia="仿宋_GB2312" w:cs="仿宋_GB2312"/>
          <w:kern w:val="2"/>
          <w:sz w:val="32"/>
          <w:szCs w:val="32"/>
          <w:highlight w:val="none"/>
          <w:lang w:val="en-US" w:eastAsia="zh-CN" w:bidi="ar-SA"/>
        </w:rPr>
        <w:t>。</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cs="仿宋_GB2312"/>
          <w:color w:val="auto"/>
          <w:kern w:val="0"/>
          <w:lang w:val="en-US" w:eastAsia="zh-CN"/>
        </w:rPr>
        <w:t>符合多校联动</w:t>
      </w:r>
      <w:r>
        <w:rPr>
          <w:rFonts w:hint="eastAsia" w:ascii="仿宋_GB2312" w:hAnsi="仿宋_GB2312" w:eastAsia="仿宋_GB2312" w:cs="仿宋_GB2312"/>
          <w:color w:val="auto"/>
          <w:kern w:val="0"/>
          <w:lang w:eastAsia="zh-CN"/>
        </w:rPr>
        <w:t>学区</w:t>
      </w:r>
      <w:r>
        <w:rPr>
          <w:rFonts w:hint="eastAsia" w:cs="仿宋_GB2312"/>
          <w:color w:val="auto"/>
          <w:kern w:val="0"/>
          <w:lang w:val="en-US" w:eastAsia="zh-CN"/>
        </w:rPr>
        <w:t>招生对象</w:t>
      </w:r>
      <w:r>
        <w:rPr>
          <w:rFonts w:hint="eastAsia" w:ascii="仿宋_GB2312" w:hAnsi="仿宋_GB2312" w:eastAsia="仿宋_GB2312" w:cs="仿宋_GB2312"/>
          <w:color w:val="auto"/>
          <w:kern w:val="0"/>
          <w:lang w:eastAsia="zh-CN"/>
        </w:rPr>
        <w:t>的</w:t>
      </w:r>
      <w:r>
        <w:rPr>
          <w:rFonts w:hint="eastAsia" w:ascii="仿宋_GB2312" w:hAnsi="仿宋_GB2312" w:eastAsia="仿宋_GB2312" w:cs="仿宋_GB2312"/>
          <w:color w:val="auto"/>
          <w:kern w:val="0"/>
          <w:lang w:val="en-US" w:eastAsia="zh-CN"/>
        </w:rPr>
        <w:t>适龄儿童、少年</w:t>
      </w:r>
      <w:r>
        <w:rPr>
          <w:rFonts w:hint="eastAsia" w:cs="仿宋_GB2312"/>
          <w:color w:val="auto"/>
          <w:kern w:val="0"/>
          <w:lang w:val="en-US" w:eastAsia="zh-CN"/>
        </w:rPr>
        <w:t>在网上</w:t>
      </w:r>
      <w:r>
        <w:rPr>
          <w:rFonts w:hint="eastAsia" w:cs="仿宋_GB2312"/>
          <w:color w:val="auto"/>
          <w:kern w:val="0"/>
          <w:highlight w:val="none"/>
          <w:lang w:val="en-US" w:eastAsia="zh-CN"/>
        </w:rPr>
        <w:t>报名时</w:t>
      </w:r>
      <w:r>
        <w:rPr>
          <w:rFonts w:hint="eastAsia" w:ascii="仿宋_GB2312" w:hAnsi="仿宋_GB2312" w:eastAsia="仿宋_GB2312" w:cs="仿宋_GB2312"/>
          <w:color w:val="auto"/>
          <w:kern w:val="0"/>
          <w:lang w:val="en-US" w:eastAsia="zh-CN"/>
        </w:rPr>
        <w:t>选择所属学区范围学校志愿，并可根据自身情况</w:t>
      </w:r>
      <w:r>
        <w:rPr>
          <w:rFonts w:hint="eastAsia" w:ascii="仿宋_GB2312" w:hAnsi="仿宋_GB2312" w:eastAsia="仿宋_GB2312" w:cs="仿宋_GB2312"/>
          <w:color w:val="auto"/>
          <w:kern w:val="0"/>
        </w:rPr>
        <w:t>自愿</w:t>
      </w:r>
      <w:r>
        <w:rPr>
          <w:rFonts w:hint="eastAsia" w:ascii="仿宋_GB2312" w:hAnsi="仿宋_GB2312" w:eastAsia="仿宋_GB2312" w:cs="仿宋_GB2312"/>
          <w:color w:val="auto"/>
          <w:kern w:val="0"/>
          <w:lang w:val="en"/>
        </w:rPr>
        <w:t>选择是否参与</w:t>
      </w:r>
      <w:r>
        <w:rPr>
          <w:rFonts w:hint="eastAsia" w:ascii="仿宋_GB2312" w:hAnsi="仿宋_GB2312" w:eastAsia="仿宋_GB2312" w:cs="仿宋_GB2312"/>
          <w:color w:val="auto"/>
          <w:kern w:val="0"/>
        </w:rPr>
        <w:t>深圳</w:t>
      </w:r>
      <w:r>
        <w:rPr>
          <w:rFonts w:hint="eastAsia" w:cs="仿宋_GB2312"/>
          <w:color w:val="auto"/>
          <w:kern w:val="0"/>
          <w:lang w:eastAsia="zh-CN"/>
        </w:rPr>
        <w:t>中学</w:t>
      </w:r>
      <w:r>
        <w:rPr>
          <w:rFonts w:hint="eastAsia" w:ascii="仿宋_GB2312" w:hAnsi="仿宋_GB2312" w:eastAsia="仿宋_GB2312" w:cs="仿宋_GB2312"/>
          <w:color w:val="auto"/>
          <w:kern w:val="0"/>
        </w:rPr>
        <w:t>龙华学校</w:t>
      </w:r>
      <w:r>
        <w:rPr>
          <w:rFonts w:hint="eastAsia" w:cs="仿宋_GB2312"/>
          <w:color w:val="auto"/>
          <w:kern w:val="0"/>
          <w:lang w:val="en" w:eastAsia="zh-CN"/>
        </w:rPr>
        <w:t>招生录取</w:t>
      </w:r>
      <w:r>
        <w:rPr>
          <w:rFonts w:hint="eastAsia" w:ascii="仿宋_GB2312" w:hAnsi="仿宋_GB2312" w:eastAsia="仿宋_GB2312" w:cs="仿宋_GB2312"/>
          <w:color w:val="auto"/>
          <w:kern w:val="0"/>
          <w:lang w:val="en"/>
        </w:rPr>
        <w:t>。</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leftChars="200"/>
        <w:textAlignment w:val="auto"/>
        <w:rPr>
          <w:rFonts w:hint="eastAsia"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（二）学校初审：</w:t>
      </w:r>
    </w:p>
    <w:p>
      <w:pPr>
        <w:keepNext w:val="0"/>
        <w:keepLines w:val="0"/>
        <w:pageBreakBefore w:val="0"/>
        <w:widowControl w:val="0"/>
        <w:kinsoku/>
        <w:wordWrap/>
        <w:overflowPunct/>
        <w:topLinePunct w:val="0"/>
        <w:autoSpaceDE/>
        <w:autoSpaceDN/>
        <w:bidi w:val="0"/>
        <w:adjustRightInd w:val="0"/>
        <w:snapToGrid w:val="0"/>
        <w:spacing w:line="560" w:lineRule="exact"/>
        <w:ind w:left="640" w:leftChars="200" w:firstLine="0" w:firstLineChars="0"/>
        <w:textAlignment w:val="auto"/>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学校在网上对家长提交的资料进行初审。</w:t>
      </w:r>
      <w:r>
        <w:rPr>
          <w:rFonts w:hint="eastAsia" w:ascii="仿宋_GB2312" w:hAnsi="仿宋_GB2312" w:eastAsia="仿宋_GB2312" w:cs="仿宋_GB2312"/>
          <w:color w:val="auto"/>
          <w:kern w:val="0"/>
        </w:rPr>
        <w:br w:type="textWrapping"/>
      </w:r>
      <w:r>
        <w:rPr>
          <w:rFonts w:hint="eastAsia" w:ascii="仿宋_GB2312" w:hAnsi="仿宋_GB2312" w:eastAsia="仿宋_GB2312" w:cs="仿宋_GB2312"/>
          <w:color w:val="auto"/>
          <w:kern w:val="0"/>
          <w:lang w:val="en-US" w:eastAsia="zh-CN"/>
        </w:rPr>
        <w:t>（三）资格审核：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新生就读与免费资格</w:t>
      </w:r>
      <w:r>
        <w:rPr>
          <w:rFonts w:hint="eastAsia" w:cs="仿宋_GB2312"/>
          <w:color w:val="auto"/>
          <w:kern w:val="0"/>
          <w:lang w:eastAsia="zh-CN"/>
        </w:rPr>
        <w:t>，</w:t>
      </w:r>
      <w:r>
        <w:rPr>
          <w:rFonts w:hint="eastAsia" w:ascii="仿宋_GB2312" w:hAnsi="仿宋_GB2312" w:eastAsia="仿宋_GB2312" w:cs="仿宋_GB2312"/>
          <w:color w:val="auto"/>
          <w:kern w:val="0"/>
        </w:rPr>
        <w:t>应用“市政府政务服务数据管理平台”数据资源库对入学申请资料进行数据比对和审核。</w:t>
      </w:r>
    </w:p>
    <w:p>
      <w:pPr>
        <w:keepNext w:val="0"/>
        <w:keepLines w:val="0"/>
        <w:pageBreakBefore w:val="0"/>
        <w:widowControl w:val="0"/>
        <w:numPr>
          <w:ilvl w:val="0"/>
          <w:numId w:val="0"/>
        </w:numPr>
        <w:kinsoku/>
        <w:wordWrap/>
        <w:overflowPunct/>
        <w:topLinePunct w:val="0"/>
        <w:autoSpaceDE/>
        <w:autoSpaceDN/>
        <w:bidi w:val="0"/>
        <w:snapToGrid w:val="0"/>
        <w:spacing w:line="560" w:lineRule="exact"/>
        <w:ind w:leftChars="200"/>
        <w:textAlignment w:val="auto"/>
        <w:rPr>
          <w:rFonts w:hint="eastAsia" w:ascii="CESI黑体-GB2312" w:hAnsi="CESI黑体-GB2312" w:eastAsia="CESI黑体-GB2312" w:cs="CESI黑体-GB2312"/>
          <w:color w:val="auto"/>
          <w:kern w:val="0"/>
          <w:lang w:val="en-US" w:eastAsia="zh-CN"/>
        </w:rPr>
      </w:pPr>
      <w:r>
        <w:rPr>
          <w:rFonts w:hint="eastAsia" w:ascii="CESI黑体-GB2312" w:hAnsi="CESI黑体-GB2312" w:eastAsia="CESI黑体-GB2312" w:cs="CESI黑体-GB2312"/>
          <w:color w:val="auto"/>
          <w:kern w:val="0"/>
          <w:lang w:val="en-US" w:eastAsia="zh-CN"/>
        </w:rPr>
        <w:t>四、录取原则</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hAnsi="黑体" w:cs="Times New Roman"/>
          <w:color w:val="auto"/>
          <w:kern w:val="0"/>
          <w:lang w:val="en-US" w:eastAsia="zh-CN"/>
        </w:rPr>
        <w:t>1.符合招生对象且</w:t>
      </w:r>
      <w:r>
        <w:rPr>
          <w:rFonts w:hint="eastAsia" w:hAnsi="黑体" w:cs="Times New Roman"/>
          <w:color w:val="auto"/>
          <w:kern w:val="0"/>
        </w:rPr>
        <w:t>就读资质合格的适龄儿童、少年</w:t>
      </w:r>
      <w:r>
        <w:rPr>
          <w:rFonts w:hint="eastAsia" w:ascii="仿宋_GB2312" w:hAnsi="仿宋_GB2312" w:eastAsia="仿宋_GB2312" w:cs="仿宋_GB2312"/>
          <w:kern w:val="2"/>
          <w:sz w:val="32"/>
          <w:szCs w:val="32"/>
          <w:highlight w:val="none"/>
          <w:lang w:val="en-US" w:eastAsia="zh-CN" w:bidi="ar-SA"/>
        </w:rPr>
        <w:t>按照单</w:t>
      </w:r>
      <w:r>
        <w:rPr>
          <w:rFonts w:hint="eastAsia" w:cs="仿宋_GB2312"/>
          <w:color w:val="auto"/>
          <w:kern w:val="0"/>
          <w:lang w:val="en-US" w:eastAsia="zh-CN"/>
        </w:rPr>
        <w:t>校划</w:t>
      </w:r>
      <w:r>
        <w:rPr>
          <w:rFonts w:hint="eastAsia" w:ascii="仿宋_GB2312" w:hAnsi="仿宋_GB2312" w:eastAsia="仿宋_GB2312" w:cs="仿宋_GB2312"/>
          <w:kern w:val="2"/>
          <w:sz w:val="32"/>
          <w:szCs w:val="32"/>
          <w:highlight w:val="none"/>
          <w:lang w:val="en-US" w:eastAsia="zh-CN" w:bidi="ar-SA"/>
        </w:rPr>
        <w:t>片</w:t>
      </w:r>
      <w:r>
        <w:rPr>
          <w:rFonts w:hint="eastAsia" w:cs="仿宋_GB2312"/>
          <w:kern w:val="2"/>
          <w:sz w:val="32"/>
          <w:szCs w:val="32"/>
          <w:highlight w:val="none"/>
          <w:lang w:val="en-US" w:eastAsia="zh-CN" w:bidi="ar-SA"/>
        </w:rPr>
        <w:t>学</w:t>
      </w:r>
      <w:r>
        <w:rPr>
          <w:rFonts w:hint="eastAsia" w:ascii="仿宋_GB2312" w:hAnsi="仿宋_GB2312" w:eastAsia="仿宋_GB2312" w:cs="仿宋_GB2312"/>
          <w:kern w:val="2"/>
          <w:sz w:val="32"/>
          <w:szCs w:val="32"/>
          <w:highlight w:val="none"/>
          <w:lang w:val="en-US" w:eastAsia="zh-CN" w:bidi="ar-SA"/>
        </w:rPr>
        <w:t>区1类、</w:t>
      </w:r>
      <w:r>
        <w:rPr>
          <w:rFonts w:hint="eastAsia" w:cs="仿宋_GB2312"/>
          <w:kern w:val="2"/>
          <w:sz w:val="32"/>
          <w:szCs w:val="32"/>
          <w:highlight w:val="none"/>
          <w:lang w:val="en-US" w:eastAsia="zh-CN" w:bidi="ar-SA"/>
        </w:rPr>
        <w:t>多校联动</w:t>
      </w:r>
      <w:r>
        <w:rPr>
          <w:rFonts w:hint="eastAsia" w:ascii="仿宋_GB2312" w:hAnsi="仿宋_GB2312" w:eastAsia="仿宋_GB2312" w:cs="仿宋_GB2312"/>
          <w:kern w:val="2"/>
          <w:sz w:val="32"/>
          <w:szCs w:val="32"/>
          <w:highlight w:val="none"/>
          <w:lang w:val="en-US" w:eastAsia="zh-CN" w:bidi="ar-SA"/>
        </w:rPr>
        <w:t>学区1类、单</w:t>
      </w:r>
      <w:r>
        <w:rPr>
          <w:rFonts w:hint="eastAsia" w:cs="仿宋_GB2312"/>
          <w:color w:val="auto"/>
          <w:kern w:val="0"/>
          <w:lang w:val="en-US" w:eastAsia="zh-CN"/>
        </w:rPr>
        <w:t>校划</w:t>
      </w:r>
      <w:r>
        <w:rPr>
          <w:rFonts w:hint="eastAsia" w:ascii="仿宋_GB2312" w:hAnsi="仿宋_GB2312" w:eastAsia="仿宋_GB2312" w:cs="仿宋_GB2312"/>
          <w:kern w:val="2"/>
          <w:sz w:val="32"/>
          <w:szCs w:val="32"/>
          <w:highlight w:val="none"/>
          <w:lang w:val="en-US" w:eastAsia="zh-CN" w:bidi="ar-SA"/>
        </w:rPr>
        <w:t>片</w:t>
      </w:r>
      <w:r>
        <w:rPr>
          <w:rFonts w:hint="eastAsia" w:cs="仿宋_GB2312"/>
          <w:kern w:val="2"/>
          <w:sz w:val="32"/>
          <w:szCs w:val="32"/>
          <w:highlight w:val="none"/>
          <w:lang w:val="en-US" w:eastAsia="zh-CN" w:bidi="ar-SA"/>
        </w:rPr>
        <w:t>学</w:t>
      </w:r>
      <w:r>
        <w:rPr>
          <w:rFonts w:hint="eastAsia" w:ascii="仿宋_GB2312" w:hAnsi="仿宋_GB2312" w:eastAsia="仿宋_GB2312" w:cs="仿宋_GB2312"/>
          <w:kern w:val="2"/>
          <w:sz w:val="32"/>
          <w:szCs w:val="32"/>
          <w:highlight w:val="none"/>
          <w:lang w:val="en-US" w:eastAsia="zh-CN" w:bidi="ar-SA"/>
        </w:rPr>
        <w:t>区2类、</w:t>
      </w:r>
      <w:r>
        <w:rPr>
          <w:rFonts w:hint="eastAsia" w:cs="仿宋_GB2312"/>
          <w:kern w:val="2"/>
          <w:sz w:val="32"/>
          <w:szCs w:val="32"/>
          <w:highlight w:val="none"/>
          <w:lang w:val="en-US" w:eastAsia="zh-CN" w:bidi="ar-SA"/>
        </w:rPr>
        <w:t>多校联动</w:t>
      </w:r>
      <w:r>
        <w:rPr>
          <w:rFonts w:hint="eastAsia" w:ascii="仿宋_GB2312" w:hAnsi="仿宋_GB2312" w:eastAsia="仿宋_GB2312" w:cs="仿宋_GB2312"/>
          <w:kern w:val="2"/>
          <w:sz w:val="32"/>
          <w:szCs w:val="32"/>
          <w:highlight w:val="none"/>
          <w:lang w:val="en-US" w:eastAsia="zh-CN" w:bidi="ar-SA"/>
        </w:rPr>
        <w:t>学区2类……学位类型顺序</w:t>
      </w:r>
      <w:r>
        <w:rPr>
          <w:rFonts w:hint="eastAsia" w:cs="仿宋_GB2312"/>
          <w:kern w:val="2"/>
          <w:sz w:val="32"/>
          <w:szCs w:val="32"/>
          <w:highlight w:val="none"/>
          <w:lang w:val="en-US" w:eastAsia="zh-CN" w:bidi="ar-SA"/>
        </w:rPr>
        <w:t>录取</w:t>
      </w:r>
      <w:r>
        <w:rPr>
          <w:rFonts w:hint="eastAsia" w:ascii="仿宋_GB2312" w:hAnsi="仿宋_GB2312" w:eastAsia="仿宋_GB2312" w:cs="仿宋_GB2312"/>
          <w:kern w:val="2"/>
          <w:sz w:val="32"/>
          <w:szCs w:val="32"/>
          <w:highlight w:val="none"/>
          <w:lang w:val="en-US" w:eastAsia="zh-CN" w:bidi="ar-SA"/>
        </w:rPr>
        <w:t>，同一学位类型按积分高低依次录取，录满深</w:t>
      </w:r>
      <w:r>
        <w:rPr>
          <w:rFonts w:hint="eastAsia" w:cs="仿宋_GB2312"/>
          <w:kern w:val="2"/>
          <w:sz w:val="32"/>
          <w:szCs w:val="32"/>
          <w:highlight w:val="none"/>
          <w:lang w:val="en-US" w:eastAsia="zh-CN" w:bidi="ar-SA"/>
        </w:rPr>
        <w:t>圳</w:t>
      </w:r>
      <w:r>
        <w:rPr>
          <w:rFonts w:hint="eastAsia" w:ascii="仿宋_GB2312" w:hAnsi="仿宋_GB2312" w:eastAsia="仿宋_GB2312" w:cs="仿宋_GB2312"/>
          <w:kern w:val="2"/>
          <w:sz w:val="32"/>
          <w:szCs w:val="32"/>
          <w:highlight w:val="none"/>
          <w:lang w:val="en-US" w:eastAsia="zh-CN" w:bidi="ar-SA"/>
        </w:rPr>
        <w:t>中</w:t>
      </w:r>
      <w:r>
        <w:rPr>
          <w:rFonts w:hint="eastAsia" w:cs="仿宋_GB2312"/>
          <w:kern w:val="2"/>
          <w:sz w:val="32"/>
          <w:szCs w:val="32"/>
          <w:highlight w:val="none"/>
          <w:lang w:val="en-US" w:eastAsia="zh-CN" w:bidi="ar-SA"/>
        </w:rPr>
        <w:t>学</w:t>
      </w:r>
      <w:r>
        <w:rPr>
          <w:rFonts w:hint="eastAsia" w:ascii="仿宋_GB2312" w:hAnsi="仿宋_GB2312" w:eastAsia="仿宋_GB2312" w:cs="仿宋_GB2312"/>
          <w:kern w:val="2"/>
          <w:sz w:val="32"/>
          <w:szCs w:val="32"/>
          <w:highlight w:val="none"/>
          <w:lang w:val="en-US" w:eastAsia="zh-CN" w:bidi="ar-SA"/>
        </w:rPr>
        <w:t>龙华学校招生计划止。</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hAnsi="黑体" w:cs="Times New Roman"/>
          <w:color w:val="auto"/>
          <w:kern w:val="0"/>
          <w:lang w:val="en-US" w:eastAsia="zh-CN"/>
        </w:rPr>
        <w:t>2.符合招生对象且</w:t>
      </w:r>
      <w:r>
        <w:rPr>
          <w:rFonts w:hint="eastAsia" w:hAnsi="黑体" w:cs="Times New Roman"/>
          <w:color w:val="auto"/>
          <w:kern w:val="0"/>
        </w:rPr>
        <w:t>就读资质合格的</w:t>
      </w:r>
      <w:r>
        <w:rPr>
          <w:rFonts w:hint="eastAsia" w:hAnsi="黑体" w:cs="Times New Roman"/>
          <w:color w:val="auto"/>
          <w:kern w:val="0"/>
          <w:lang w:val="en-US" w:eastAsia="zh-CN"/>
        </w:rPr>
        <w:t>多校联动学区内适龄儿童少年</w:t>
      </w:r>
      <w:r>
        <w:rPr>
          <w:rFonts w:hint="eastAsia" w:hAnsi="黑体" w:cs="Times New Roman"/>
          <w:color w:val="auto"/>
          <w:kern w:val="0"/>
          <w:lang w:eastAsia="zh-CN"/>
        </w:rPr>
        <w:t>未被</w:t>
      </w:r>
      <w:r>
        <w:rPr>
          <w:rFonts w:hint="eastAsia" w:hAnsi="黑体" w:cs="Times New Roman"/>
          <w:color w:val="auto"/>
          <w:kern w:val="0"/>
        </w:rPr>
        <w:t>深圳</w:t>
      </w:r>
      <w:r>
        <w:rPr>
          <w:rFonts w:hint="eastAsia" w:hAnsi="黑体" w:cs="Times New Roman"/>
          <w:color w:val="auto"/>
          <w:kern w:val="0"/>
          <w:lang w:eastAsia="zh-CN"/>
        </w:rPr>
        <w:t>中学</w:t>
      </w:r>
      <w:r>
        <w:rPr>
          <w:rFonts w:hint="eastAsia" w:hAnsi="黑体" w:cs="Times New Roman"/>
          <w:color w:val="auto"/>
          <w:kern w:val="0"/>
        </w:rPr>
        <w:t>龙华学校</w:t>
      </w:r>
      <w:r>
        <w:rPr>
          <w:rFonts w:hint="eastAsia" w:hAnsi="黑体" w:cs="Times New Roman"/>
          <w:color w:val="auto"/>
          <w:kern w:val="0"/>
          <w:lang w:eastAsia="zh-CN"/>
        </w:rPr>
        <w:t>录取的，在所属学区志愿学校根据积分入学办法</w:t>
      </w:r>
      <w:r>
        <w:rPr>
          <w:rFonts w:hint="eastAsia" w:hAnsi="黑体" w:cs="Times New Roman"/>
          <w:color w:val="auto"/>
          <w:kern w:val="0"/>
        </w:rPr>
        <w:t>进行录取</w:t>
      </w:r>
      <w:r>
        <w:rPr>
          <w:rFonts w:hint="eastAsia" w:hAnsi="黑体" w:cs="Times New Roman"/>
          <w:color w:val="auto"/>
          <w:kern w:val="0"/>
          <w:lang w:eastAsia="zh-CN"/>
        </w:rPr>
        <w:t>，</w:t>
      </w:r>
      <w:r>
        <w:rPr>
          <w:rFonts w:hint="eastAsia" w:ascii="仿宋_GB2312" w:hAnsi="仿宋_GB2312" w:eastAsia="仿宋_GB2312" w:cs="仿宋_GB2312"/>
          <w:kern w:val="2"/>
          <w:sz w:val="32"/>
          <w:szCs w:val="32"/>
          <w:highlight w:val="none"/>
          <w:lang w:val="en-US" w:eastAsia="zh-CN" w:bidi="ar-SA"/>
        </w:rPr>
        <w:t>录满</w:t>
      </w:r>
      <w:r>
        <w:rPr>
          <w:rFonts w:hint="eastAsia" w:cs="仿宋_GB2312"/>
          <w:kern w:val="2"/>
          <w:sz w:val="32"/>
          <w:szCs w:val="32"/>
          <w:highlight w:val="none"/>
          <w:lang w:val="en-US" w:eastAsia="zh-CN" w:bidi="ar-SA"/>
        </w:rPr>
        <w:t>学校</w:t>
      </w:r>
      <w:r>
        <w:rPr>
          <w:rFonts w:hint="eastAsia" w:ascii="仿宋_GB2312" w:hAnsi="仿宋_GB2312" w:eastAsia="仿宋_GB2312" w:cs="仿宋_GB2312"/>
          <w:kern w:val="2"/>
          <w:sz w:val="32"/>
          <w:szCs w:val="32"/>
          <w:highlight w:val="none"/>
          <w:lang w:val="en-US" w:eastAsia="zh-CN" w:bidi="ar-SA"/>
        </w:rPr>
        <w:t>招生计划止，未被录取的</w:t>
      </w:r>
      <w:r>
        <w:rPr>
          <w:rFonts w:hint="eastAsia" w:cs="仿宋_GB2312"/>
          <w:kern w:val="2"/>
          <w:sz w:val="32"/>
          <w:szCs w:val="32"/>
          <w:highlight w:val="none"/>
          <w:lang w:val="en-US" w:eastAsia="zh-CN" w:bidi="ar-SA"/>
        </w:rPr>
        <w:t>由区教育局</w:t>
      </w:r>
      <w:r>
        <w:rPr>
          <w:rFonts w:hint="eastAsia" w:ascii="仿宋_GB2312" w:hAnsi="仿宋_GB2312" w:eastAsia="仿宋_GB2312" w:cs="仿宋_GB2312"/>
          <w:kern w:val="2"/>
          <w:sz w:val="32"/>
          <w:szCs w:val="32"/>
          <w:highlight w:val="none"/>
          <w:lang w:val="en-US" w:eastAsia="zh-CN" w:bidi="ar-SA"/>
        </w:rPr>
        <w:t>统筹分流</w:t>
      </w:r>
      <w:r>
        <w:rPr>
          <w:rFonts w:hint="eastAsia" w:cs="仿宋_GB2312"/>
          <w:kern w:val="2"/>
          <w:sz w:val="32"/>
          <w:szCs w:val="32"/>
          <w:highlight w:val="none"/>
          <w:lang w:val="en-US" w:eastAsia="zh-CN" w:bidi="ar-SA"/>
        </w:rPr>
        <w:t>至其他学校就读</w:t>
      </w:r>
      <w:r>
        <w:rPr>
          <w:rFonts w:hint="eastAsia" w:ascii="仿宋_GB2312" w:hAnsi="仿宋_GB2312" w:eastAsia="仿宋_GB2312" w:cs="仿宋_GB2312"/>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hAnsi="黑体" w:cs="Times New Roman"/>
          <w:color w:val="auto"/>
          <w:kern w:val="0"/>
          <w:lang w:val="en-US" w:eastAsia="zh-CN"/>
        </w:rPr>
        <w:t>3.符合招生对象且</w:t>
      </w:r>
      <w:r>
        <w:rPr>
          <w:rFonts w:hint="eastAsia" w:hAnsi="黑体" w:cs="Times New Roman"/>
          <w:color w:val="auto"/>
          <w:kern w:val="0"/>
        </w:rPr>
        <w:t>就读资质合格的</w:t>
      </w:r>
      <w:r>
        <w:rPr>
          <w:rFonts w:hint="eastAsia" w:hAnsi="黑体" w:cs="Times New Roman"/>
          <w:color w:val="auto"/>
          <w:kern w:val="0"/>
          <w:lang w:val="en-US" w:eastAsia="zh-CN"/>
        </w:rPr>
        <w:t>单</w:t>
      </w:r>
      <w:r>
        <w:rPr>
          <w:rFonts w:hint="eastAsia" w:cs="仿宋_GB2312"/>
          <w:color w:val="auto"/>
          <w:kern w:val="0"/>
          <w:lang w:val="en-US" w:eastAsia="zh-CN"/>
        </w:rPr>
        <w:t>校划</w:t>
      </w:r>
      <w:r>
        <w:rPr>
          <w:rFonts w:hint="eastAsia" w:hAnsi="黑体" w:cs="Times New Roman"/>
          <w:color w:val="auto"/>
          <w:kern w:val="0"/>
          <w:lang w:val="en-US" w:eastAsia="zh-CN"/>
        </w:rPr>
        <w:t>片学区内适龄儿童少年</w:t>
      </w:r>
      <w:r>
        <w:rPr>
          <w:rFonts w:hint="eastAsia" w:hAnsi="黑体" w:cs="Times New Roman"/>
          <w:color w:val="auto"/>
          <w:kern w:val="0"/>
          <w:lang w:eastAsia="zh-CN"/>
        </w:rPr>
        <w:t>未被</w:t>
      </w:r>
      <w:r>
        <w:rPr>
          <w:rFonts w:hint="eastAsia" w:hAnsi="黑体" w:cs="Times New Roman"/>
          <w:color w:val="auto"/>
          <w:kern w:val="0"/>
        </w:rPr>
        <w:t>深圳</w:t>
      </w:r>
      <w:r>
        <w:rPr>
          <w:rFonts w:hint="eastAsia" w:hAnsi="黑体" w:cs="Times New Roman"/>
          <w:color w:val="auto"/>
          <w:kern w:val="0"/>
          <w:lang w:eastAsia="zh-CN"/>
        </w:rPr>
        <w:t>中学</w:t>
      </w:r>
      <w:r>
        <w:rPr>
          <w:rFonts w:hint="eastAsia" w:hAnsi="黑体" w:cs="Times New Roman"/>
          <w:color w:val="auto"/>
          <w:kern w:val="0"/>
        </w:rPr>
        <w:t>龙华学校</w:t>
      </w:r>
      <w:r>
        <w:rPr>
          <w:rFonts w:hint="eastAsia" w:hAnsi="黑体" w:cs="Times New Roman"/>
          <w:color w:val="auto"/>
          <w:kern w:val="0"/>
          <w:lang w:eastAsia="zh-CN"/>
        </w:rPr>
        <w:t>初中部录取的，</w:t>
      </w:r>
      <w:r>
        <w:rPr>
          <w:rFonts w:hint="eastAsia" w:ascii="仿宋_GB2312" w:hAnsi="仿宋_GB2312" w:eastAsia="仿宋_GB2312" w:cs="仿宋_GB2312"/>
          <w:kern w:val="2"/>
          <w:sz w:val="32"/>
          <w:szCs w:val="32"/>
          <w:highlight w:val="none"/>
          <w:lang w:val="en-US" w:eastAsia="zh-CN" w:bidi="ar-SA"/>
        </w:rPr>
        <w:t>在民治中学教育集团初中部按第一志愿学位类型及积分高低依次录取，录满民治中学教育集团初中部招生计划止，未被录取的</w:t>
      </w:r>
      <w:r>
        <w:rPr>
          <w:rFonts w:hint="eastAsia" w:cs="仿宋_GB2312"/>
          <w:kern w:val="2"/>
          <w:sz w:val="32"/>
          <w:szCs w:val="32"/>
          <w:highlight w:val="none"/>
          <w:lang w:val="en-US" w:eastAsia="zh-CN" w:bidi="ar-SA"/>
        </w:rPr>
        <w:t>由区教育局</w:t>
      </w:r>
      <w:r>
        <w:rPr>
          <w:rFonts w:hint="eastAsia" w:ascii="仿宋_GB2312" w:hAnsi="仿宋_GB2312" w:eastAsia="仿宋_GB2312" w:cs="仿宋_GB2312"/>
          <w:kern w:val="2"/>
          <w:sz w:val="32"/>
          <w:szCs w:val="32"/>
          <w:highlight w:val="none"/>
          <w:lang w:val="en-US" w:eastAsia="zh-CN" w:bidi="ar-SA"/>
        </w:rPr>
        <w:t>统筹分流</w:t>
      </w:r>
      <w:r>
        <w:rPr>
          <w:rFonts w:hint="eastAsia" w:cs="仿宋_GB2312"/>
          <w:kern w:val="2"/>
          <w:sz w:val="32"/>
          <w:szCs w:val="32"/>
          <w:highlight w:val="none"/>
          <w:lang w:val="en-US" w:eastAsia="zh-CN" w:bidi="ar-SA"/>
        </w:rPr>
        <w:t>至其他学校就读</w:t>
      </w:r>
      <w:r>
        <w:rPr>
          <w:rFonts w:hint="eastAsia" w:ascii="仿宋_GB2312" w:hAnsi="仿宋_GB2312" w:eastAsia="仿宋_GB2312" w:cs="仿宋_GB2312"/>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cs="仿宋_GB2312"/>
          <w:kern w:val="2"/>
          <w:sz w:val="32"/>
          <w:szCs w:val="32"/>
          <w:highlight w:val="none"/>
          <w:lang w:val="en-US" w:eastAsia="zh-CN" w:bidi="ar-SA"/>
        </w:rPr>
        <w:t>4.</w:t>
      </w:r>
      <w:r>
        <w:rPr>
          <w:rFonts w:hint="eastAsia" w:hAnsi="黑体" w:cs="Times New Roman"/>
          <w:color w:val="auto"/>
          <w:kern w:val="0"/>
          <w:lang w:val="en-US" w:eastAsia="zh-CN"/>
        </w:rPr>
        <w:t>符合招生对象且</w:t>
      </w:r>
      <w:r>
        <w:rPr>
          <w:rFonts w:hint="eastAsia" w:hAnsi="黑体" w:cs="Times New Roman"/>
          <w:color w:val="auto"/>
          <w:kern w:val="0"/>
        </w:rPr>
        <w:t>就读资质合格的</w:t>
      </w:r>
      <w:r>
        <w:rPr>
          <w:rFonts w:hint="eastAsia" w:hAnsi="黑体" w:cs="Times New Roman"/>
          <w:color w:val="auto"/>
          <w:kern w:val="0"/>
          <w:lang w:val="en-US" w:eastAsia="zh-CN"/>
        </w:rPr>
        <w:t>单</w:t>
      </w:r>
      <w:r>
        <w:rPr>
          <w:rFonts w:hint="eastAsia" w:cs="仿宋_GB2312"/>
          <w:color w:val="auto"/>
          <w:kern w:val="0"/>
          <w:lang w:val="en-US" w:eastAsia="zh-CN"/>
        </w:rPr>
        <w:t>校划</w:t>
      </w:r>
      <w:r>
        <w:rPr>
          <w:rFonts w:hint="eastAsia" w:hAnsi="黑体" w:cs="Times New Roman"/>
          <w:color w:val="auto"/>
          <w:kern w:val="0"/>
          <w:lang w:val="en-US" w:eastAsia="zh-CN"/>
        </w:rPr>
        <w:t>片学区内适龄儿童</w:t>
      </w:r>
      <w:r>
        <w:rPr>
          <w:rFonts w:hint="eastAsia" w:hAnsi="黑体" w:cs="Times New Roman"/>
          <w:color w:val="auto"/>
          <w:kern w:val="0"/>
          <w:lang w:eastAsia="zh-CN"/>
        </w:rPr>
        <w:t>未被</w:t>
      </w:r>
      <w:r>
        <w:rPr>
          <w:rFonts w:hint="eastAsia" w:hAnsi="黑体" w:cs="Times New Roman"/>
          <w:color w:val="auto"/>
          <w:kern w:val="0"/>
        </w:rPr>
        <w:t>深圳</w:t>
      </w:r>
      <w:r>
        <w:rPr>
          <w:rFonts w:hint="eastAsia" w:hAnsi="黑体" w:cs="Times New Roman"/>
          <w:color w:val="auto"/>
          <w:kern w:val="0"/>
          <w:lang w:eastAsia="zh-CN"/>
        </w:rPr>
        <w:t>中学</w:t>
      </w:r>
      <w:r>
        <w:rPr>
          <w:rFonts w:hint="eastAsia" w:hAnsi="黑体" w:cs="Times New Roman"/>
          <w:color w:val="auto"/>
          <w:kern w:val="0"/>
        </w:rPr>
        <w:t>龙华学校</w:t>
      </w:r>
      <w:r>
        <w:rPr>
          <w:rFonts w:hint="eastAsia" w:hAnsi="黑体" w:cs="Times New Roman"/>
          <w:color w:val="auto"/>
          <w:kern w:val="0"/>
          <w:lang w:eastAsia="zh-CN"/>
        </w:rPr>
        <w:t>小学部录取的，</w:t>
      </w:r>
      <w:r>
        <w:rPr>
          <w:rFonts w:hint="eastAsia" w:ascii="仿宋_GB2312" w:hAnsi="仿宋_GB2312" w:eastAsia="仿宋_GB2312" w:cs="仿宋_GB2312"/>
          <w:kern w:val="2"/>
          <w:sz w:val="32"/>
          <w:szCs w:val="32"/>
          <w:highlight w:val="none"/>
          <w:lang w:val="en-US" w:eastAsia="zh-CN" w:bidi="ar-SA"/>
        </w:rPr>
        <w:t>在</w:t>
      </w:r>
      <w:r>
        <w:rPr>
          <w:rFonts w:hint="eastAsia" w:cs="仿宋_GB2312"/>
          <w:kern w:val="2"/>
          <w:sz w:val="32"/>
          <w:szCs w:val="32"/>
          <w:highlight w:val="none"/>
          <w:lang w:val="en-US" w:eastAsia="zh-CN" w:bidi="ar-SA"/>
        </w:rPr>
        <w:t>行知小学</w:t>
      </w:r>
      <w:r>
        <w:rPr>
          <w:rFonts w:hint="eastAsia" w:ascii="仿宋_GB2312" w:hAnsi="仿宋_GB2312" w:eastAsia="仿宋_GB2312" w:cs="仿宋_GB2312"/>
          <w:kern w:val="2"/>
          <w:sz w:val="32"/>
          <w:szCs w:val="32"/>
          <w:highlight w:val="none"/>
          <w:lang w:val="en-US" w:eastAsia="zh-CN" w:bidi="ar-SA"/>
        </w:rPr>
        <w:t>按第一志愿学位类型及积分高低依次录取，录满</w:t>
      </w:r>
      <w:r>
        <w:rPr>
          <w:rFonts w:hint="eastAsia" w:cs="仿宋_GB2312"/>
          <w:kern w:val="2"/>
          <w:sz w:val="32"/>
          <w:szCs w:val="32"/>
          <w:highlight w:val="none"/>
          <w:lang w:val="en-US" w:eastAsia="zh-CN" w:bidi="ar-SA"/>
        </w:rPr>
        <w:t>行知小学</w:t>
      </w:r>
      <w:r>
        <w:rPr>
          <w:rFonts w:hint="eastAsia" w:ascii="仿宋_GB2312" w:hAnsi="仿宋_GB2312" w:eastAsia="仿宋_GB2312" w:cs="仿宋_GB2312"/>
          <w:kern w:val="2"/>
          <w:sz w:val="32"/>
          <w:szCs w:val="32"/>
          <w:highlight w:val="none"/>
          <w:lang w:val="en-US" w:eastAsia="zh-CN" w:bidi="ar-SA"/>
        </w:rPr>
        <w:t>招生计划止，未被录取的</w:t>
      </w:r>
      <w:r>
        <w:rPr>
          <w:rFonts w:hint="eastAsia" w:cs="仿宋_GB2312"/>
          <w:kern w:val="2"/>
          <w:sz w:val="32"/>
          <w:szCs w:val="32"/>
          <w:highlight w:val="none"/>
          <w:lang w:val="en-US" w:eastAsia="zh-CN" w:bidi="ar-SA"/>
        </w:rPr>
        <w:t>由区教育局</w:t>
      </w:r>
      <w:r>
        <w:rPr>
          <w:rFonts w:hint="eastAsia" w:ascii="仿宋_GB2312" w:hAnsi="仿宋_GB2312" w:eastAsia="仿宋_GB2312" w:cs="仿宋_GB2312"/>
          <w:kern w:val="2"/>
          <w:sz w:val="32"/>
          <w:szCs w:val="32"/>
          <w:highlight w:val="none"/>
          <w:lang w:val="en-US" w:eastAsia="zh-CN" w:bidi="ar-SA"/>
        </w:rPr>
        <w:t>统筹分流</w:t>
      </w:r>
      <w:r>
        <w:rPr>
          <w:rFonts w:hint="eastAsia" w:cs="仿宋_GB2312"/>
          <w:kern w:val="2"/>
          <w:sz w:val="32"/>
          <w:szCs w:val="32"/>
          <w:highlight w:val="none"/>
          <w:lang w:val="en-US" w:eastAsia="zh-CN" w:bidi="ar-SA"/>
        </w:rPr>
        <w:t>至其他学校就读</w:t>
      </w:r>
      <w:r>
        <w:rPr>
          <w:rFonts w:hint="eastAsia" w:ascii="仿宋_GB2312" w:hAnsi="仿宋_GB2312" w:eastAsia="仿宋_GB2312" w:cs="仿宋_GB2312"/>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hAnsi="黑体" w:cs="Times New Roman"/>
          <w:color w:val="auto"/>
          <w:kern w:val="0"/>
          <w:lang w:val="en-US" w:eastAsia="zh-CN"/>
        </w:rPr>
      </w:pPr>
      <w:r>
        <w:rPr>
          <w:rFonts w:hint="eastAsia" w:hAnsi="黑体" w:cs="Times New Roman"/>
          <w:color w:val="auto"/>
          <w:kern w:val="0"/>
          <w:lang w:val="en-US" w:eastAsia="zh-CN"/>
        </w:rPr>
        <w:t>5.</w:t>
      </w:r>
      <w:r>
        <w:rPr>
          <w:rFonts w:hint="eastAsia" w:hAnsi="黑体" w:cs="Times New Roman"/>
          <w:color w:val="auto"/>
          <w:kern w:val="0"/>
          <w:lang w:eastAsia="zh-CN"/>
        </w:rPr>
        <w:t>适龄儿童、少年</w:t>
      </w:r>
      <w:r>
        <w:rPr>
          <w:rFonts w:hint="eastAsia" w:hAnsi="黑体" w:cs="Times New Roman"/>
          <w:color w:val="auto"/>
          <w:kern w:val="0"/>
          <w:lang w:val="en-US" w:eastAsia="zh-CN"/>
        </w:rPr>
        <w:t>已被深圳中学龙华学校录取</w:t>
      </w:r>
      <w:r>
        <w:rPr>
          <w:rFonts w:hint="eastAsia" w:hAnsi="黑体" w:cs="Times New Roman"/>
          <w:color w:val="auto"/>
          <w:kern w:val="0"/>
          <w:lang w:eastAsia="zh-CN"/>
        </w:rPr>
        <w:t>，但家长放弃该校学位的，区教育局不再安排其学位，该校空余学位不予替补。</w:t>
      </w:r>
    </w:p>
    <w:p>
      <w:pPr>
        <w:keepNext w:val="0"/>
        <w:keepLines w:val="0"/>
        <w:pageBreakBefore w:val="0"/>
        <w:widowControl/>
        <w:kinsoku/>
        <w:wordWrap/>
        <w:overflowPunct/>
        <w:topLinePunct w:val="0"/>
        <w:autoSpaceDE/>
        <w:autoSpaceDN/>
        <w:bidi w:val="0"/>
        <w:snapToGrid w:val="0"/>
        <w:spacing w:line="560" w:lineRule="exact"/>
        <w:ind w:firstLine="640" w:firstLineChars="0"/>
        <w:jc w:val="left"/>
        <w:textAlignment w:val="auto"/>
        <w:rPr>
          <w:rFonts w:hint="eastAsia" w:ascii="黑体" w:hAnsi="黑体" w:eastAsia="黑体" w:cs="Arial"/>
          <w:color w:val="auto"/>
          <w:kern w:val="0"/>
        </w:rPr>
      </w:pPr>
      <w:r>
        <w:rPr>
          <w:rFonts w:hint="eastAsia" w:ascii="黑体" w:hAnsi="黑体" w:eastAsia="黑体" w:cs="Arial"/>
          <w:color w:val="auto"/>
          <w:kern w:val="0"/>
          <w:lang w:eastAsia="zh-CN"/>
        </w:rPr>
        <w:t>五</w:t>
      </w:r>
      <w:r>
        <w:rPr>
          <w:rFonts w:hint="eastAsia" w:ascii="黑体" w:hAnsi="黑体" w:eastAsia="黑体" w:cs="Arial"/>
          <w:color w:val="auto"/>
          <w:kern w:val="0"/>
        </w:rPr>
        <w:t>、附则</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rPr>
          <w:rFonts w:hAnsi="仿宋"/>
          <w:color w:val="auto"/>
          <w:sz w:val="30"/>
          <w:szCs w:val="30"/>
        </w:rPr>
      </w:pPr>
      <w:r>
        <w:rPr>
          <w:rFonts w:hint="eastAsia" w:hAnsi="Arial" w:cs="Arial"/>
          <w:color w:val="auto"/>
          <w:kern w:val="0"/>
        </w:rPr>
        <w:t>本方案由龙华区教育局负责具体落实和解释。　</w:t>
      </w:r>
    </w:p>
    <w:sectPr>
      <w:footerReference r:id="rId8" w:type="first"/>
      <w:headerReference r:id="rId5" w:type="default"/>
      <w:footerReference r:id="rId6" w:type="default"/>
      <w:footerReference r:id="rId7" w:type="even"/>
      <w:pgSz w:w="11906" w:h="16838"/>
      <w:pgMar w:top="2154" w:right="1474" w:bottom="1474" w:left="1587" w:header="851" w:footer="992" w:gutter="0"/>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88"/>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青鸟华光简小标宋">
    <w:altName w:val="方正小标宋_GBK"/>
    <w:panose1 w:val="02010604000101010101"/>
    <w:charset w:val="86"/>
    <w:family w:val="auto"/>
    <w:pitch w:val="default"/>
    <w:sig w:usb0="00000000" w:usb1="00000000" w:usb2="00000000" w:usb3="00000000" w:csb0="00040001"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1"/>
        <w:right w:val="none" w:color="auto" w:sz="0" w:space="0"/>
        <w:between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E6146A"/>
    <w:multiLevelType w:val="singleLevel"/>
    <w:tmpl w:val="28E6146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iMDg4YjlhZWI5MTRmMWUwOWU0ODUyNzNmNWE4YjcifQ=="/>
  </w:docVars>
  <w:rsids>
    <w:rsidRoot w:val="00B45ED2"/>
    <w:rsid w:val="000060C3"/>
    <w:rsid w:val="00017E25"/>
    <w:rsid w:val="00031A5E"/>
    <w:rsid w:val="0003201E"/>
    <w:rsid w:val="00033D16"/>
    <w:rsid w:val="0003674D"/>
    <w:rsid w:val="0004317D"/>
    <w:rsid w:val="00043EC2"/>
    <w:rsid w:val="0006456C"/>
    <w:rsid w:val="00085AF1"/>
    <w:rsid w:val="00092F23"/>
    <w:rsid w:val="00095CE7"/>
    <w:rsid w:val="00096665"/>
    <w:rsid w:val="000A44F2"/>
    <w:rsid w:val="000B6BD0"/>
    <w:rsid w:val="000B79D7"/>
    <w:rsid w:val="000C7D8E"/>
    <w:rsid w:val="000D6A62"/>
    <w:rsid w:val="000D752F"/>
    <w:rsid w:val="000E0C40"/>
    <w:rsid w:val="000F70CA"/>
    <w:rsid w:val="00101059"/>
    <w:rsid w:val="00103C4D"/>
    <w:rsid w:val="0011183C"/>
    <w:rsid w:val="00111F49"/>
    <w:rsid w:val="00127F7E"/>
    <w:rsid w:val="00137993"/>
    <w:rsid w:val="0014390C"/>
    <w:rsid w:val="0014461D"/>
    <w:rsid w:val="001469A6"/>
    <w:rsid w:val="00151ACB"/>
    <w:rsid w:val="0015402D"/>
    <w:rsid w:val="0015559F"/>
    <w:rsid w:val="001602D8"/>
    <w:rsid w:val="00161F31"/>
    <w:rsid w:val="00177DB1"/>
    <w:rsid w:val="00180E3C"/>
    <w:rsid w:val="0018214D"/>
    <w:rsid w:val="0019390C"/>
    <w:rsid w:val="001A165E"/>
    <w:rsid w:val="001A56FD"/>
    <w:rsid w:val="001B04C5"/>
    <w:rsid w:val="001B19DF"/>
    <w:rsid w:val="001B28E3"/>
    <w:rsid w:val="001B4E0A"/>
    <w:rsid w:val="001B59ED"/>
    <w:rsid w:val="001C59F7"/>
    <w:rsid w:val="001E3904"/>
    <w:rsid w:val="001E746E"/>
    <w:rsid w:val="00210B7C"/>
    <w:rsid w:val="00212615"/>
    <w:rsid w:val="00214DC8"/>
    <w:rsid w:val="0021629D"/>
    <w:rsid w:val="002361C2"/>
    <w:rsid w:val="00243A68"/>
    <w:rsid w:val="00244C1B"/>
    <w:rsid w:val="00245011"/>
    <w:rsid w:val="00253028"/>
    <w:rsid w:val="00253970"/>
    <w:rsid w:val="00254870"/>
    <w:rsid w:val="00266186"/>
    <w:rsid w:val="00270BBB"/>
    <w:rsid w:val="002818A6"/>
    <w:rsid w:val="00283BD6"/>
    <w:rsid w:val="002A6FCB"/>
    <w:rsid w:val="002B3AEE"/>
    <w:rsid w:val="002B3DCC"/>
    <w:rsid w:val="002C3E94"/>
    <w:rsid w:val="002D6070"/>
    <w:rsid w:val="002E15B6"/>
    <w:rsid w:val="002F5EDB"/>
    <w:rsid w:val="00305F44"/>
    <w:rsid w:val="00307978"/>
    <w:rsid w:val="00310F16"/>
    <w:rsid w:val="00322AC8"/>
    <w:rsid w:val="00332BCB"/>
    <w:rsid w:val="00336240"/>
    <w:rsid w:val="00337BAC"/>
    <w:rsid w:val="00337D67"/>
    <w:rsid w:val="00353C22"/>
    <w:rsid w:val="00357C92"/>
    <w:rsid w:val="00360856"/>
    <w:rsid w:val="00362452"/>
    <w:rsid w:val="003710D4"/>
    <w:rsid w:val="003735B5"/>
    <w:rsid w:val="00382180"/>
    <w:rsid w:val="003857EE"/>
    <w:rsid w:val="00396BED"/>
    <w:rsid w:val="003A02ED"/>
    <w:rsid w:val="003A65F4"/>
    <w:rsid w:val="003A6896"/>
    <w:rsid w:val="003B05D1"/>
    <w:rsid w:val="003B31D4"/>
    <w:rsid w:val="003C2004"/>
    <w:rsid w:val="003C7CCE"/>
    <w:rsid w:val="003D2C57"/>
    <w:rsid w:val="003D557F"/>
    <w:rsid w:val="003E0134"/>
    <w:rsid w:val="003E0328"/>
    <w:rsid w:val="003F4459"/>
    <w:rsid w:val="00404B27"/>
    <w:rsid w:val="004074DF"/>
    <w:rsid w:val="00413CE1"/>
    <w:rsid w:val="004164BC"/>
    <w:rsid w:val="00420432"/>
    <w:rsid w:val="00422A01"/>
    <w:rsid w:val="004300D0"/>
    <w:rsid w:val="00431311"/>
    <w:rsid w:val="00431C4A"/>
    <w:rsid w:val="004352F0"/>
    <w:rsid w:val="004444ED"/>
    <w:rsid w:val="00444E32"/>
    <w:rsid w:val="00452E26"/>
    <w:rsid w:val="00461654"/>
    <w:rsid w:val="004629A2"/>
    <w:rsid w:val="00464A7D"/>
    <w:rsid w:val="00467A2B"/>
    <w:rsid w:val="00476D5B"/>
    <w:rsid w:val="00480FEC"/>
    <w:rsid w:val="00484BDA"/>
    <w:rsid w:val="004873CB"/>
    <w:rsid w:val="00487D6E"/>
    <w:rsid w:val="00492D62"/>
    <w:rsid w:val="004A279C"/>
    <w:rsid w:val="004A7ABF"/>
    <w:rsid w:val="004B0A31"/>
    <w:rsid w:val="004B2358"/>
    <w:rsid w:val="004C1182"/>
    <w:rsid w:val="004D2427"/>
    <w:rsid w:val="004E16FC"/>
    <w:rsid w:val="004E7B2A"/>
    <w:rsid w:val="005020AE"/>
    <w:rsid w:val="00504354"/>
    <w:rsid w:val="00504C87"/>
    <w:rsid w:val="0051456D"/>
    <w:rsid w:val="00521805"/>
    <w:rsid w:val="005224A2"/>
    <w:rsid w:val="005229E1"/>
    <w:rsid w:val="00526984"/>
    <w:rsid w:val="00534697"/>
    <w:rsid w:val="00557272"/>
    <w:rsid w:val="00565723"/>
    <w:rsid w:val="005671D2"/>
    <w:rsid w:val="00576892"/>
    <w:rsid w:val="00581FD6"/>
    <w:rsid w:val="00587BA4"/>
    <w:rsid w:val="005A095D"/>
    <w:rsid w:val="005A27CB"/>
    <w:rsid w:val="005A6AAE"/>
    <w:rsid w:val="005C2E39"/>
    <w:rsid w:val="005C743A"/>
    <w:rsid w:val="005D76B2"/>
    <w:rsid w:val="005F7EFF"/>
    <w:rsid w:val="00623521"/>
    <w:rsid w:val="00624AA8"/>
    <w:rsid w:val="006251DB"/>
    <w:rsid w:val="00625649"/>
    <w:rsid w:val="00627E86"/>
    <w:rsid w:val="00630EAF"/>
    <w:rsid w:val="006461F3"/>
    <w:rsid w:val="0066349F"/>
    <w:rsid w:val="00676F4E"/>
    <w:rsid w:val="00684235"/>
    <w:rsid w:val="00690664"/>
    <w:rsid w:val="006927F0"/>
    <w:rsid w:val="006953B6"/>
    <w:rsid w:val="00697588"/>
    <w:rsid w:val="006A2E91"/>
    <w:rsid w:val="006C0F93"/>
    <w:rsid w:val="006C1DEF"/>
    <w:rsid w:val="006C2BFB"/>
    <w:rsid w:val="006D38A5"/>
    <w:rsid w:val="006D61E8"/>
    <w:rsid w:val="006E1E4D"/>
    <w:rsid w:val="006E4921"/>
    <w:rsid w:val="006E53D2"/>
    <w:rsid w:val="006F3CCA"/>
    <w:rsid w:val="006F4405"/>
    <w:rsid w:val="007022CF"/>
    <w:rsid w:val="00712A66"/>
    <w:rsid w:val="0071797D"/>
    <w:rsid w:val="007308C0"/>
    <w:rsid w:val="00732491"/>
    <w:rsid w:val="007338B5"/>
    <w:rsid w:val="00734E5B"/>
    <w:rsid w:val="00740D7B"/>
    <w:rsid w:val="00755CE0"/>
    <w:rsid w:val="00755FE6"/>
    <w:rsid w:val="00756EE7"/>
    <w:rsid w:val="0076760E"/>
    <w:rsid w:val="00783C83"/>
    <w:rsid w:val="00790C8F"/>
    <w:rsid w:val="00796B8F"/>
    <w:rsid w:val="007B4014"/>
    <w:rsid w:val="007B71CE"/>
    <w:rsid w:val="007D2C9C"/>
    <w:rsid w:val="007E7788"/>
    <w:rsid w:val="007F5FEF"/>
    <w:rsid w:val="00807B90"/>
    <w:rsid w:val="00812C77"/>
    <w:rsid w:val="008131F1"/>
    <w:rsid w:val="008207B4"/>
    <w:rsid w:val="00827635"/>
    <w:rsid w:val="00830EAF"/>
    <w:rsid w:val="00837C82"/>
    <w:rsid w:val="00857C7E"/>
    <w:rsid w:val="00870235"/>
    <w:rsid w:val="00871AA1"/>
    <w:rsid w:val="008751D0"/>
    <w:rsid w:val="0087665F"/>
    <w:rsid w:val="008B47CA"/>
    <w:rsid w:val="008C79DB"/>
    <w:rsid w:val="008D31B2"/>
    <w:rsid w:val="008E3FE8"/>
    <w:rsid w:val="008F0335"/>
    <w:rsid w:val="008F09D5"/>
    <w:rsid w:val="008F43D5"/>
    <w:rsid w:val="00902F07"/>
    <w:rsid w:val="0091381C"/>
    <w:rsid w:val="009144EB"/>
    <w:rsid w:val="00927D61"/>
    <w:rsid w:val="00927F67"/>
    <w:rsid w:val="00935E55"/>
    <w:rsid w:val="009419B2"/>
    <w:rsid w:val="00942A8B"/>
    <w:rsid w:val="0094453B"/>
    <w:rsid w:val="00944E57"/>
    <w:rsid w:val="00966AD6"/>
    <w:rsid w:val="00970292"/>
    <w:rsid w:val="00971485"/>
    <w:rsid w:val="009755C0"/>
    <w:rsid w:val="00975F0B"/>
    <w:rsid w:val="00981BF8"/>
    <w:rsid w:val="00983070"/>
    <w:rsid w:val="00986766"/>
    <w:rsid w:val="009A42DB"/>
    <w:rsid w:val="009B03BE"/>
    <w:rsid w:val="009C299D"/>
    <w:rsid w:val="009D35D1"/>
    <w:rsid w:val="009D595D"/>
    <w:rsid w:val="009E47AE"/>
    <w:rsid w:val="009E7C5A"/>
    <w:rsid w:val="009F159A"/>
    <w:rsid w:val="009F42BA"/>
    <w:rsid w:val="009F7099"/>
    <w:rsid w:val="00A06138"/>
    <w:rsid w:val="00A07C5F"/>
    <w:rsid w:val="00A10E84"/>
    <w:rsid w:val="00A13949"/>
    <w:rsid w:val="00A16D4A"/>
    <w:rsid w:val="00A17645"/>
    <w:rsid w:val="00A263A1"/>
    <w:rsid w:val="00A35799"/>
    <w:rsid w:val="00A41397"/>
    <w:rsid w:val="00A55ACF"/>
    <w:rsid w:val="00A56D43"/>
    <w:rsid w:val="00A87694"/>
    <w:rsid w:val="00A96FAD"/>
    <w:rsid w:val="00A9723E"/>
    <w:rsid w:val="00AC1F1D"/>
    <w:rsid w:val="00AD50F7"/>
    <w:rsid w:val="00AE0D11"/>
    <w:rsid w:val="00AE1E35"/>
    <w:rsid w:val="00AE7632"/>
    <w:rsid w:val="00AF06C1"/>
    <w:rsid w:val="00AF591D"/>
    <w:rsid w:val="00AF6396"/>
    <w:rsid w:val="00B00480"/>
    <w:rsid w:val="00B03682"/>
    <w:rsid w:val="00B12A03"/>
    <w:rsid w:val="00B2059B"/>
    <w:rsid w:val="00B24C9C"/>
    <w:rsid w:val="00B33EB7"/>
    <w:rsid w:val="00B34B45"/>
    <w:rsid w:val="00B45ED2"/>
    <w:rsid w:val="00B47270"/>
    <w:rsid w:val="00B53C08"/>
    <w:rsid w:val="00B627C6"/>
    <w:rsid w:val="00B715B7"/>
    <w:rsid w:val="00B7623F"/>
    <w:rsid w:val="00B80F62"/>
    <w:rsid w:val="00B843CC"/>
    <w:rsid w:val="00B8475C"/>
    <w:rsid w:val="00BB1491"/>
    <w:rsid w:val="00BB2A76"/>
    <w:rsid w:val="00BB500B"/>
    <w:rsid w:val="00BC07E9"/>
    <w:rsid w:val="00BC6760"/>
    <w:rsid w:val="00BD3638"/>
    <w:rsid w:val="00BE4D5B"/>
    <w:rsid w:val="00BF1018"/>
    <w:rsid w:val="00BF6C79"/>
    <w:rsid w:val="00C0165E"/>
    <w:rsid w:val="00C04A34"/>
    <w:rsid w:val="00C11D63"/>
    <w:rsid w:val="00C16820"/>
    <w:rsid w:val="00C20433"/>
    <w:rsid w:val="00C2505B"/>
    <w:rsid w:val="00C31367"/>
    <w:rsid w:val="00C3379A"/>
    <w:rsid w:val="00C43AF6"/>
    <w:rsid w:val="00C51B4F"/>
    <w:rsid w:val="00C53184"/>
    <w:rsid w:val="00C57131"/>
    <w:rsid w:val="00C6059F"/>
    <w:rsid w:val="00C60D95"/>
    <w:rsid w:val="00C92408"/>
    <w:rsid w:val="00CB27E1"/>
    <w:rsid w:val="00CC4736"/>
    <w:rsid w:val="00CC6B7A"/>
    <w:rsid w:val="00CD3565"/>
    <w:rsid w:val="00CD4C67"/>
    <w:rsid w:val="00CD556C"/>
    <w:rsid w:val="00CD5D2B"/>
    <w:rsid w:val="00CE0346"/>
    <w:rsid w:val="00CF4380"/>
    <w:rsid w:val="00CF5D5C"/>
    <w:rsid w:val="00CF7206"/>
    <w:rsid w:val="00D00E29"/>
    <w:rsid w:val="00D02143"/>
    <w:rsid w:val="00D24BBF"/>
    <w:rsid w:val="00D25F02"/>
    <w:rsid w:val="00D33DB8"/>
    <w:rsid w:val="00D407D3"/>
    <w:rsid w:val="00D4772D"/>
    <w:rsid w:val="00D525BD"/>
    <w:rsid w:val="00D5404A"/>
    <w:rsid w:val="00D55AE4"/>
    <w:rsid w:val="00D64069"/>
    <w:rsid w:val="00D67FF3"/>
    <w:rsid w:val="00D86EBF"/>
    <w:rsid w:val="00DD464A"/>
    <w:rsid w:val="00DD7F06"/>
    <w:rsid w:val="00DE33AC"/>
    <w:rsid w:val="00DF0A91"/>
    <w:rsid w:val="00DF1F3C"/>
    <w:rsid w:val="00DF2EE7"/>
    <w:rsid w:val="00DF4542"/>
    <w:rsid w:val="00E00E19"/>
    <w:rsid w:val="00E112A8"/>
    <w:rsid w:val="00E31CEF"/>
    <w:rsid w:val="00E4264A"/>
    <w:rsid w:val="00E566CE"/>
    <w:rsid w:val="00E6103D"/>
    <w:rsid w:val="00E7005B"/>
    <w:rsid w:val="00E742C6"/>
    <w:rsid w:val="00E96232"/>
    <w:rsid w:val="00EA0741"/>
    <w:rsid w:val="00EA1BF1"/>
    <w:rsid w:val="00EA2168"/>
    <w:rsid w:val="00EB33B9"/>
    <w:rsid w:val="00EC1DB9"/>
    <w:rsid w:val="00EC246A"/>
    <w:rsid w:val="00EE2CE0"/>
    <w:rsid w:val="00EE34E8"/>
    <w:rsid w:val="00EF23F5"/>
    <w:rsid w:val="00F0305C"/>
    <w:rsid w:val="00F062D7"/>
    <w:rsid w:val="00F1059A"/>
    <w:rsid w:val="00F115F5"/>
    <w:rsid w:val="00F2279B"/>
    <w:rsid w:val="00F26B31"/>
    <w:rsid w:val="00F3117E"/>
    <w:rsid w:val="00F3593A"/>
    <w:rsid w:val="00F409AC"/>
    <w:rsid w:val="00F439BC"/>
    <w:rsid w:val="00F51FB7"/>
    <w:rsid w:val="00F52520"/>
    <w:rsid w:val="00F64943"/>
    <w:rsid w:val="00F64D16"/>
    <w:rsid w:val="00F73970"/>
    <w:rsid w:val="00F742EE"/>
    <w:rsid w:val="00F779D8"/>
    <w:rsid w:val="00F8747C"/>
    <w:rsid w:val="00F93364"/>
    <w:rsid w:val="00FB0B6E"/>
    <w:rsid w:val="00FB1457"/>
    <w:rsid w:val="00FB1CE3"/>
    <w:rsid w:val="00FB3C71"/>
    <w:rsid w:val="00FD14F1"/>
    <w:rsid w:val="00FD1E49"/>
    <w:rsid w:val="00FD6EB2"/>
    <w:rsid w:val="00FE2FA7"/>
    <w:rsid w:val="00FE4BC4"/>
    <w:rsid w:val="00FE4E00"/>
    <w:rsid w:val="00FF2770"/>
    <w:rsid w:val="00FF6324"/>
    <w:rsid w:val="015F18E1"/>
    <w:rsid w:val="018A70EA"/>
    <w:rsid w:val="026917A1"/>
    <w:rsid w:val="032A48C9"/>
    <w:rsid w:val="056336D0"/>
    <w:rsid w:val="05776200"/>
    <w:rsid w:val="05BA3910"/>
    <w:rsid w:val="06AF1BE8"/>
    <w:rsid w:val="06B97AE6"/>
    <w:rsid w:val="07BD221B"/>
    <w:rsid w:val="07D26D93"/>
    <w:rsid w:val="07DA6A70"/>
    <w:rsid w:val="08166E3C"/>
    <w:rsid w:val="08820B79"/>
    <w:rsid w:val="08B270CD"/>
    <w:rsid w:val="0A6E1C26"/>
    <w:rsid w:val="0B0424DD"/>
    <w:rsid w:val="0B550967"/>
    <w:rsid w:val="0BC61F4C"/>
    <w:rsid w:val="0CFC46AD"/>
    <w:rsid w:val="0E8151FE"/>
    <w:rsid w:val="0EF06636"/>
    <w:rsid w:val="0FDA4FFB"/>
    <w:rsid w:val="0FF5FAA9"/>
    <w:rsid w:val="10A145F5"/>
    <w:rsid w:val="112B3047"/>
    <w:rsid w:val="129F388B"/>
    <w:rsid w:val="12D36348"/>
    <w:rsid w:val="130E6796"/>
    <w:rsid w:val="14103568"/>
    <w:rsid w:val="14EA6795"/>
    <w:rsid w:val="15A10DE7"/>
    <w:rsid w:val="15B55450"/>
    <w:rsid w:val="15CB1103"/>
    <w:rsid w:val="15D4483C"/>
    <w:rsid w:val="16F40F8C"/>
    <w:rsid w:val="17EB0CD4"/>
    <w:rsid w:val="17EF28FB"/>
    <w:rsid w:val="18247B2A"/>
    <w:rsid w:val="18AA2221"/>
    <w:rsid w:val="1A33550F"/>
    <w:rsid w:val="1A960208"/>
    <w:rsid w:val="1AD50B98"/>
    <w:rsid w:val="1B677AF0"/>
    <w:rsid w:val="1BD99FDD"/>
    <w:rsid w:val="1C0E2457"/>
    <w:rsid w:val="1D8E5CBC"/>
    <w:rsid w:val="1DD17E82"/>
    <w:rsid w:val="1DEC464C"/>
    <w:rsid w:val="1DEF3315"/>
    <w:rsid w:val="1E1C0F61"/>
    <w:rsid w:val="1E244644"/>
    <w:rsid w:val="1E2E2184"/>
    <w:rsid w:val="1E87589A"/>
    <w:rsid w:val="1F365C18"/>
    <w:rsid w:val="1F7F8730"/>
    <w:rsid w:val="1FC91CBD"/>
    <w:rsid w:val="1FDD1377"/>
    <w:rsid w:val="1FE2DBCB"/>
    <w:rsid w:val="1FFDFAA7"/>
    <w:rsid w:val="204E315D"/>
    <w:rsid w:val="20C01A28"/>
    <w:rsid w:val="20F705B5"/>
    <w:rsid w:val="2216344A"/>
    <w:rsid w:val="22234801"/>
    <w:rsid w:val="22DB67EA"/>
    <w:rsid w:val="231E60CD"/>
    <w:rsid w:val="232C3970"/>
    <w:rsid w:val="24134722"/>
    <w:rsid w:val="24403EF0"/>
    <w:rsid w:val="24586748"/>
    <w:rsid w:val="24EB3895"/>
    <w:rsid w:val="25914E4E"/>
    <w:rsid w:val="25C408F7"/>
    <w:rsid w:val="28E077F8"/>
    <w:rsid w:val="297E05A3"/>
    <w:rsid w:val="29D1497F"/>
    <w:rsid w:val="29F5577A"/>
    <w:rsid w:val="29FD41B4"/>
    <w:rsid w:val="29FFA257"/>
    <w:rsid w:val="2A23073F"/>
    <w:rsid w:val="2B03454D"/>
    <w:rsid w:val="2BC318EB"/>
    <w:rsid w:val="2BDF2197"/>
    <w:rsid w:val="2BEAD221"/>
    <w:rsid w:val="2C747C39"/>
    <w:rsid w:val="2C9F76FC"/>
    <w:rsid w:val="2CC150B0"/>
    <w:rsid w:val="2E8302FA"/>
    <w:rsid w:val="2EF77F30"/>
    <w:rsid w:val="2FEB72CA"/>
    <w:rsid w:val="2FFD9742"/>
    <w:rsid w:val="34167B4A"/>
    <w:rsid w:val="35883864"/>
    <w:rsid w:val="35FF5143"/>
    <w:rsid w:val="3625412E"/>
    <w:rsid w:val="3673FA83"/>
    <w:rsid w:val="36B54ECE"/>
    <w:rsid w:val="36E2085E"/>
    <w:rsid w:val="3789759C"/>
    <w:rsid w:val="37D78BA2"/>
    <w:rsid w:val="382507EC"/>
    <w:rsid w:val="38F35F24"/>
    <w:rsid w:val="39677CF5"/>
    <w:rsid w:val="397D218B"/>
    <w:rsid w:val="39F876AA"/>
    <w:rsid w:val="3A81247D"/>
    <w:rsid w:val="3B9F258C"/>
    <w:rsid w:val="3C1A2DB1"/>
    <w:rsid w:val="3C23480E"/>
    <w:rsid w:val="3CD26332"/>
    <w:rsid w:val="3CDEF9E0"/>
    <w:rsid w:val="3DF33E1B"/>
    <w:rsid w:val="3E014CC9"/>
    <w:rsid w:val="3E345A66"/>
    <w:rsid w:val="3EB86099"/>
    <w:rsid w:val="3F4A6277"/>
    <w:rsid w:val="3FB6AA05"/>
    <w:rsid w:val="3FB86AF0"/>
    <w:rsid w:val="3FF361E7"/>
    <w:rsid w:val="417DF0E4"/>
    <w:rsid w:val="41E10857"/>
    <w:rsid w:val="42B61266"/>
    <w:rsid w:val="42C05A19"/>
    <w:rsid w:val="434620F7"/>
    <w:rsid w:val="437323C5"/>
    <w:rsid w:val="44636948"/>
    <w:rsid w:val="446C4E1F"/>
    <w:rsid w:val="44C13F56"/>
    <w:rsid w:val="45614BBC"/>
    <w:rsid w:val="460E43B2"/>
    <w:rsid w:val="461F179D"/>
    <w:rsid w:val="46984F59"/>
    <w:rsid w:val="47F24BA0"/>
    <w:rsid w:val="49674E0F"/>
    <w:rsid w:val="49C4776C"/>
    <w:rsid w:val="4AB172F6"/>
    <w:rsid w:val="4AB60E88"/>
    <w:rsid w:val="4AE6C1D8"/>
    <w:rsid w:val="4BB70F34"/>
    <w:rsid w:val="4C2864B6"/>
    <w:rsid w:val="4E284737"/>
    <w:rsid w:val="4EE02472"/>
    <w:rsid w:val="4EE28639"/>
    <w:rsid w:val="4F6F1CC7"/>
    <w:rsid w:val="4F8B03CD"/>
    <w:rsid w:val="4F94646D"/>
    <w:rsid w:val="4F973886"/>
    <w:rsid w:val="4FEF2368"/>
    <w:rsid w:val="4FFB07C8"/>
    <w:rsid w:val="4FFEB9B9"/>
    <w:rsid w:val="515D590D"/>
    <w:rsid w:val="52607430"/>
    <w:rsid w:val="52E66997"/>
    <w:rsid w:val="53413A4D"/>
    <w:rsid w:val="53762A07"/>
    <w:rsid w:val="546E0605"/>
    <w:rsid w:val="55566E9E"/>
    <w:rsid w:val="555F6761"/>
    <w:rsid w:val="55650BA8"/>
    <w:rsid w:val="560F6767"/>
    <w:rsid w:val="569911FD"/>
    <w:rsid w:val="57371BEE"/>
    <w:rsid w:val="573B2CF2"/>
    <w:rsid w:val="576577AD"/>
    <w:rsid w:val="58D8391A"/>
    <w:rsid w:val="590E3F1E"/>
    <w:rsid w:val="591F227B"/>
    <w:rsid w:val="592F1031"/>
    <w:rsid w:val="597021EE"/>
    <w:rsid w:val="5B8F5EAA"/>
    <w:rsid w:val="5BFA73D3"/>
    <w:rsid w:val="5DEA44DB"/>
    <w:rsid w:val="5DF32BDF"/>
    <w:rsid w:val="5EAF7D8E"/>
    <w:rsid w:val="5EDFBC26"/>
    <w:rsid w:val="5F6B9328"/>
    <w:rsid w:val="5F6E3F53"/>
    <w:rsid w:val="5F7E4943"/>
    <w:rsid w:val="5F7F15C4"/>
    <w:rsid w:val="5FAC7369"/>
    <w:rsid w:val="5FB47161"/>
    <w:rsid w:val="60BC3AF1"/>
    <w:rsid w:val="61234B85"/>
    <w:rsid w:val="6162665C"/>
    <w:rsid w:val="62517405"/>
    <w:rsid w:val="62781C3A"/>
    <w:rsid w:val="62C40987"/>
    <w:rsid w:val="63D7D364"/>
    <w:rsid w:val="642B5705"/>
    <w:rsid w:val="645A33A2"/>
    <w:rsid w:val="652A6574"/>
    <w:rsid w:val="65472689"/>
    <w:rsid w:val="66B60DC9"/>
    <w:rsid w:val="66E4763B"/>
    <w:rsid w:val="67554B37"/>
    <w:rsid w:val="677D744D"/>
    <w:rsid w:val="67BB9687"/>
    <w:rsid w:val="68BB636B"/>
    <w:rsid w:val="692337E6"/>
    <w:rsid w:val="69B85275"/>
    <w:rsid w:val="69C23C44"/>
    <w:rsid w:val="6A3B7175"/>
    <w:rsid w:val="6AD43811"/>
    <w:rsid w:val="6C502EB4"/>
    <w:rsid w:val="6CD21968"/>
    <w:rsid w:val="6D2076D8"/>
    <w:rsid w:val="6DAEAFA2"/>
    <w:rsid w:val="6DE636DB"/>
    <w:rsid w:val="6E0376A7"/>
    <w:rsid w:val="6E05606C"/>
    <w:rsid w:val="6ECA65A7"/>
    <w:rsid w:val="6F39538E"/>
    <w:rsid w:val="6F9F6202"/>
    <w:rsid w:val="6FC32D07"/>
    <w:rsid w:val="6FDB4281"/>
    <w:rsid w:val="6FE70509"/>
    <w:rsid w:val="6FFB6427"/>
    <w:rsid w:val="6FFC60EF"/>
    <w:rsid w:val="6FFF3397"/>
    <w:rsid w:val="7145D80B"/>
    <w:rsid w:val="72779AA9"/>
    <w:rsid w:val="72947DD9"/>
    <w:rsid w:val="72BB9160"/>
    <w:rsid w:val="734A4F20"/>
    <w:rsid w:val="735E481B"/>
    <w:rsid w:val="73F3262E"/>
    <w:rsid w:val="74453DFF"/>
    <w:rsid w:val="744C418F"/>
    <w:rsid w:val="74D7974E"/>
    <w:rsid w:val="74F40AA4"/>
    <w:rsid w:val="74FAD562"/>
    <w:rsid w:val="75123C19"/>
    <w:rsid w:val="75D67EAD"/>
    <w:rsid w:val="75EA69D2"/>
    <w:rsid w:val="769A3C7A"/>
    <w:rsid w:val="76FFE74F"/>
    <w:rsid w:val="771DCB20"/>
    <w:rsid w:val="77374499"/>
    <w:rsid w:val="77D7B90C"/>
    <w:rsid w:val="77DDF8B2"/>
    <w:rsid w:val="77DFAE0C"/>
    <w:rsid w:val="77EE2225"/>
    <w:rsid w:val="77EF7DD3"/>
    <w:rsid w:val="78B5158A"/>
    <w:rsid w:val="78F7A0CE"/>
    <w:rsid w:val="796BCFB4"/>
    <w:rsid w:val="79785A45"/>
    <w:rsid w:val="7B32518C"/>
    <w:rsid w:val="7B7D5932"/>
    <w:rsid w:val="7B961554"/>
    <w:rsid w:val="7BB346FB"/>
    <w:rsid w:val="7CD4079E"/>
    <w:rsid w:val="7CF72E6F"/>
    <w:rsid w:val="7CFF7A5E"/>
    <w:rsid w:val="7CFFC1BF"/>
    <w:rsid w:val="7CFFE81D"/>
    <w:rsid w:val="7D727BA5"/>
    <w:rsid w:val="7DBAE8A7"/>
    <w:rsid w:val="7DBF0FFE"/>
    <w:rsid w:val="7DBFD80D"/>
    <w:rsid w:val="7DC3103D"/>
    <w:rsid w:val="7DFF9077"/>
    <w:rsid w:val="7DFFF9C0"/>
    <w:rsid w:val="7EB751B4"/>
    <w:rsid w:val="7EB774FD"/>
    <w:rsid w:val="7EBBACD0"/>
    <w:rsid w:val="7EDE98C7"/>
    <w:rsid w:val="7EFFAE83"/>
    <w:rsid w:val="7F5E8ACE"/>
    <w:rsid w:val="7F686F64"/>
    <w:rsid w:val="7F7757FA"/>
    <w:rsid w:val="7F77E151"/>
    <w:rsid w:val="7F7F81F6"/>
    <w:rsid w:val="7FB26EB6"/>
    <w:rsid w:val="7FDF763B"/>
    <w:rsid w:val="7FDF917C"/>
    <w:rsid w:val="7FEBFFB4"/>
    <w:rsid w:val="7FFBD2C1"/>
    <w:rsid w:val="7FFF373D"/>
    <w:rsid w:val="7FFF942F"/>
    <w:rsid w:val="8CFD7810"/>
    <w:rsid w:val="8FFFC8EE"/>
    <w:rsid w:val="A6B53CFB"/>
    <w:rsid w:val="A7FF400A"/>
    <w:rsid w:val="A9EEC487"/>
    <w:rsid w:val="AA790D8C"/>
    <w:rsid w:val="AEBE9D93"/>
    <w:rsid w:val="AFFF62AC"/>
    <w:rsid w:val="B1DB6DD1"/>
    <w:rsid w:val="B3DFCAE0"/>
    <w:rsid w:val="B58D5FFE"/>
    <w:rsid w:val="B7A61DF6"/>
    <w:rsid w:val="B7F7F539"/>
    <w:rsid w:val="BBE5CA31"/>
    <w:rsid w:val="BDEFB79F"/>
    <w:rsid w:val="BDFD6C0D"/>
    <w:rsid w:val="BEF85C46"/>
    <w:rsid w:val="BF2B05D3"/>
    <w:rsid w:val="BF7F6EE1"/>
    <w:rsid w:val="C9EF09EA"/>
    <w:rsid w:val="CAE7EF40"/>
    <w:rsid w:val="CE7EC502"/>
    <w:rsid w:val="CF2F4638"/>
    <w:rsid w:val="D37E9CEC"/>
    <w:rsid w:val="D3ECA4AC"/>
    <w:rsid w:val="D4D65050"/>
    <w:rsid w:val="D7AFA7E6"/>
    <w:rsid w:val="D7D553E4"/>
    <w:rsid w:val="DBF765E0"/>
    <w:rsid w:val="DBFA65A4"/>
    <w:rsid w:val="DBFFE721"/>
    <w:rsid w:val="DF76F2BF"/>
    <w:rsid w:val="DFFAF3C6"/>
    <w:rsid w:val="E3E06603"/>
    <w:rsid w:val="E49FA737"/>
    <w:rsid w:val="E7BB1DF6"/>
    <w:rsid w:val="E7FF38DD"/>
    <w:rsid w:val="E9F9BA1B"/>
    <w:rsid w:val="EAD72891"/>
    <w:rsid w:val="EBDBBF08"/>
    <w:rsid w:val="ECA7A675"/>
    <w:rsid w:val="EEFEAB54"/>
    <w:rsid w:val="EFCDEED7"/>
    <w:rsid w:val="EFF9ECF5"/>
    <w:rsid w:val="EFFEEDA6"/>
    <w:rsid w:val="F23E9DA7"/>
    <w:rsid w:val="F25DC45F"/>
    <w:rsid w:val="F3ED0FC8"/>
    <w:rsid w:val="F66F9509"/>
    <w:rsid w:val="F6CFC00B"/>
    <w:rsid w:val="F6EFFEB3"/>
    <w:rsid w:val="F73A5AAA"/>
    <w:rsid w:val="F9FF5765"/>
    <w:rsid w:val="FADE909E"/>
    <w:rsid w:val="FB7E4AA2"/>
    <w:rsid w:val="FCBF55A4"/>
    <w:rsid w:val="FD7FE628"/>
    <w:rsid w:val="FDBFAEBE"/>
    <w:rsid w:val="FDC3AC8F"/>
    <w:rsid w:val="FE3EBD1E"/>
    <w:rsid w:val="FE7F573E"/>
    <w:rsid w:val="FE9F0CA0"/>
    <w:rsid w:val="FEFF7391"/>
    <w:rsid w:val="FEFFE01E"/>
    <w:rsid w:val="FF23249E"/>
    <w:rsid w:val="FF5D3FD6"/>
    <w:rsid w:val="FF67796D"/>
    <w:rsid w:val="FF7C60C8"/>
    <w:rsid w:val="FF7F0516"/>
    <w:rsid w:val="FFAA9901"/>
    <w:rsid w:val="FFC9B9BB"/>
    <w:rsid w:val="FFDB8A69"/>
    <w:rsid w:val="FFEB0283"/>
    <w:rsid w:val="FFEF66AE"/>
    <w:rsid w:val="FFF2724B"/>
    <w:rsid w:val="FFF70DE6"/>
    <w:rsid w:val="FFFE24C9"/>
    <w:rsid w:val="FFFF4D0C"/>
    <w:rsid w:val="FFFF94DA"/>
    <w:rsid w:val="FFFFB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仿宋_GB2312" w:hAnsi="仿宋_GB2312" w:eastAsia="仿宋_GB2312" w:cs="仿宋_GB2312"/>
      <w:kern w:val="2"/>
      <w:sz w:val="32"/>
      <w:szCs w:val="3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4"/>
    <w:unhideWhenUsed/>
    <w:qFormat/>
    <w:uiPriority w:val="99"/>
    <w:pPr>
      <w:spacing w:line="240" w:lineRule="auto"/>
    </w:pPr>
    <w:rPr>
      <w:sz w:val="18"/>
      <w:szCs w:val="18"/>
    </w:rPr>
  </w:style>
  <w:style w:type="paragraph" w:styleId="4">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spacing w:line="240" w:lineRule="atLeast"/>
      <w:ind w:firstLine="36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qFormat/>
    <w:uiPriority w:val="0"/>
    <w:rPr>
      <w:b/>
      <w:bCs/>
    </w:rPr>
  </w:style>
  <w:style w:type="character" w:styleId="10">
    <w:name w:val="page number"/>
    <w:basedOn w:val="8"/>
    <w:qFormat/>
    <w:uiPriority w:val="0"/>
  </w:style>
  <w:style w:type="character" w:styleId="11">
    <w:name w:val="Hyperlink"/>
    <w:qFormat/>
    <w:uiPriority w:val="0"/>
    <w:rPr>
      <w:color w:val="0000FF"/>
      <w:u w:val="single"/>
    </w:rPr>
  </w:style>
  <w:style w:type="character" w:customStyle="1" w:styleId="12">
    <w:name w:val="页眉 Char"/>
    <w:basedOn w:val="8"/>
    <w:link w:val="5"/>
    <w:qFormat/>
    <w:uiPriority w:val="99"/>
    <w:rPr>
      <w:rFonts w:ascii="仿宋_GB2312" w:hAnsi="仿宋_GB2312" w:eastAsia="仿宋_GB2312" w:cs="仿宋_GB2312"/>
      <w:sz w:val="18"/>
      <w:szCs w:val="18"/>
    </w:rPr>
  </w:style>
  <w:style w:type="character" w:customStyle="1" w:styleId="13">
    <w:name w:val="页脚 Char"/>
    <w:basedOn w:val="8"/>
    <w:link w:val="4"/>
    <w:qFormat/>
    <w:uiPriority w:val="99"/>
    <w:rPr>
      <w:rFonts w:ascii="仿宋_GB2312" w:hAnsi="仿宋_GB2312" w:eastAsia="仿宋_GB2312" w:cs="仿宋_GB2312"/>
      <w:sz w:val="18"/>
      <w:szCs w:val="18"/>
    </w:rPr>
  </w:style>
  <w:style w:type="character" w:customStyle="1" w:styleId="14">
    <w:name w:val="批注框文本 Char"/>
    <w:basedOn w:val="8"/>
    <w:link w:val="3"/>
    <w:semiHidden/>
    <w:qFormat/>
    <w:uiPriority w:val="99"/>
    <w:rPr>
      <w:rFonts w:ascii="仿宋_GB2312" w:hAnsi="仿宋_GB2312" w:eastAsia="仿宋_GB2312" w:cs="仿宋_GB2312"/>
      <w:sz w:val="18"/>
      <w:szCs w:val="18"/>
    </w:rPr>
  </w:style>
  <w:style w:type="paragraph" w:customStyle="1" w:styleId="15">
    <w:name w:val="p0"/>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character" w:customStyle="1" w:styleId="16">
    <w:name w:val="15"/>
    <w:basedOn w:val="8"/>
    <w:qFormat/>
    <w:uiPriority w:val="0"/>
    <w:rPr>
      <w:rFonts w:hint="default" w:ascii="Calibri" w:hAnsi="Calibri" w:cs="Calibri"/>
      <w:b/>
      <w:bC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1326</Words>
  <Characters>1343</Characters>
  <Lines>63</Lines>
  <Paragraphs>17</Paragraphs>
  <TotalTime>4</TotalTime>
  <ScaleCrop>false</ScaleCrop>
  <LinksUpToDate>false</LinksUpToDate>
  <CharactersWithSpaces>1344</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2016-04-05T03:27:00Z</dcterms:created>
  <dc:creator>刘艳平</dc:creator>
  <cp:lastModifiedBy>lilin1008</cp:lastModifiedBy>
  <cp:lastPrinted>2024-05-24T02:52:00Z</cp:lastPrinted>
  <dcterms:modified xsi:type="dcterms:W3CDTF">2025-05-16T11:41:39Z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A63382A8EFF14D0C8A8229A76C2C4691_13</vt:lpwstr>
  </property>
</Properties>
</file>