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adjustRightInd/>
        <w:snapToGrid/>
        <w:spacing w:line="579" w:lineRule="exact"/>
        <w:ind w:left="0" w:leftChars="0" w:firstLine="0" w:firstLineChars="0"/>
        <w:textAlignment w:val="auto"/>
        <w:rPr>
          <w:rFonts w:hint="eastAsia" w:ascii="方正黑体_GBK" w:hAnsi="方正黑体_GBK" w:eastAsia="方正黑体_GBK" w:cs="方正黑体_GBK"/>
          <w:lang w:eastAsia="zh-CN"/>
        </w:rPr>
      </w:pPr>
      <w:bookmarkStart w:id="2" w:name="_GoBack"/>
      <w:bookmarkEnd w:id="2"/>
      <w:r>
        <w:rPr>
          <w:rFonts w:hint="eastAsia" w:ascii="方正黑体_GBK" w:hAnsi="方正黑体_GBK" w:eastAsia="方正黑体_GBK" w:cs="方正黑体_GBK"/>
        </w:rPr>
        <w:t>附件</w:t>
      </w:r>
      <w:r>
        <w:rPr>
          <w:rFonts w:hint="eastAsia" w:ascii="方正黑体_GBK" w:hAnsi="方正黑体_GBK" w:eastAsia="方正黑体_GBK" w:cs="方正黑体_GBK"/>
          <w:lang w:val="en-US" w:eastAsia="zh-CN"/>
        </w:rPr>
        <w:t>2</w:t>
      </w:r>
    </w:p>
    <w:p>
      <w:pPr>
        <w:keepNext w:val="0"/>
        <w:keepLines w:val="0"/>
        <w:pageBreakBefore w:val="0"/>
        <w:kinsoku/>
        <w:wordWrap/>
        <w:overflowPunct/>
        <w:topLinePunct w:val="0"/>
        <w:autoSpaceDE/>
        <w:autoSpaceDN/>
        <w:bidi w:val="0"/>
        <w:adjustRightInd/>
        <w:snapToGrid/>
        <w:spacing w:line="579" w:lineRule="exact"/>
        <w:ind w:firstLine="832"/>
        <w:jc w:val="center"/>
        <w:textAlignment w:val="auto"/>
        <w:rPr>
          <w:rFonts w:hint="eastAsia" w:ascii="方正小标宋_GBK" w:hAnsi="方正小标宋_GBK" w:eastAsia="方正小标宋_GBK" w:cs="方正小标宋_GBK"/>
          <w:color w:val="auto"/>
          <w:spacing w:val="-12"/>
          <w:sz w:val="44"/>
          <w:szCs w:val="44"/>
        </w:rPr>
      </w:pPr>
      <w:r>
        <w:rPr>
          <w:rFonts w:hint="eastAsia" w:ascii="方正小标宋_GBK" w:hAnsi="方正小标宋_GBK" w:eastAsia="方正小标宋_GBK" w:cs="方正小标宋_GBK"/>
          <w:color w:val="auto"/>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before="0" w:after="0" w:line="579" w:lineRule="exact"/>
        <w:ind w:left="640" w:firstLine="480"/>
        <w:textAlignment w:val="auto"/>
        <w:rPr>
          <w:color w:val="auto"/>
        </w:rPr>
      </w:pPr>
    </w:p>
    <w:p>
      <w:pPr>
        <w:pStyle w:val="4"/>
        <w:keepNext w:val="0"/>
        <w:keepLines w:val="0"/>
        <w:pageBreakBefore w:val="0"/>
        <w:kinsoku/>
        <w:wordWrap/>
        <w:overflowPunct/>
        <w:topLinePunct w:val="0"/>
        <w:autoSpaceDE/>
        <w:autoSpaceDN/>
        <w:bidi w:val="0"/>
        <w:adjustRightInd/>
        <w:snapToGrid/>
        <w:spacing w:before="0" w:after="0" w:line="579" w:lineRule="exact"/>
        <w:ind w:firstLine="640"/>
        <w:textAlignment w:val="auto"/>
        <w:rPr>
          <w:rFonts w:hint="eastAsia" w:ascii="黑体" w:hAnsi="黑体" w:eastAsia="黑体" w:cs="黑体"/>
          <w:b w:val="0"/>
          <w:bCs/>
          <w:color w:val="auto"/>
          <w:szCs w:val="32"/>
        </w:rPr>
      </w:pPr>
      <w:r>
        <w:rPr>
          <w:rFonts w:hint="eastAsia" w:ascii="黑体" w:hAnsi="黑体" w:eastAsia="黑体" w:cs="黑体"/>
          <w:b w:val="0"/>
          <w:bCs/>
          <w:color w:val="auto"/>
          <w:szCs w:val="32"/>
        </w:rPr>
        <w:t>一、不合格项目小知识</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000000" w:themeColor="text1"/>
          <w:sz w:val="32"/>
          <w:szCs w:val="24"/>
          <w:highlight w:val="none"/>
          <w:lang w:val="en-US" w:eastAsia="zh-CN"/>
          <w14:textFill>
            <w14:solidFill>
              <w14:schemeClr w14:val="tx1"/>
            </w14:solidFill>
          </w14:textFill>
        </w:rPr>
      </w:pPr>
      <w:r>
        <w:rPr>
          <w:rFonts w:hint="eastAsia" w:ascii="楷体_GB2312" w:hAnsi="楷体_GB2312" w:eastAsia="楷体_GB2312" w:cs="楷体_GB2312"/>
          <w:b/>
          <w:bCs w:val="0"/>
          <w:color w:val="000000" w:themeColor="text1"/>
          <w:sz w:val="32"/>
          <w:szCs w:val="24"/>
          <w:highlight w:val="none"/>
          <w:lang w:val="en-US" w:eastAsia="zh-CN"/>
          <w14:textFill>
            <w14:solidFill>
              <w14:schemeClr w14:val="tx1"/>
            </w14:solidFill>
          </w14:textFill>
        </w:rPr>
        <w:t>（一）二氧化硫残留量</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color w:val="auto"/>
          <w:lang w:val="en-US" w:eastAsia="zh-CN"/>
        </w:rPr>
      </w:pPr>
      <w:r>
        <w:rPr>
          <w:rFonts w:hint="default" w:ascii="Times New Roman" w:hAnsi="Times New Roman" w:eastAsia="仿宋_GB2312" w:cs="Times New Roman"/>
          <w:kern w:val="2"/>
          <w:sz w:val="32"/>
          <w:szCs w:val="32"/>
          <w:highlight w:val="none"/>
          <w:lang w:val="en-US" w:eastAsia="zh-CN" w:bidi="ar-SA"/>
        </w:rPr>
        <w:t>二氧化硫是食品加工中常用的漂白剂和防腐剂，具有漂白、防腐和抗氧化作用。</w:t>
      </w:r>
      <w:r>
        <w:rPr>
          <w:rFonts w:hint="eastAsia" w:ascii="仿宋_GB2312" w:hAnsi="仿宋" w:cs="仿宋"/>
          <w:color w:val="auto"/>
          <w:kern w:val="2"/>
          <w:sz w:val="32"/>
          <w:szCs w:val="32"/>
          <w:highlight w:val="none"/>
          <w:lang w:val="en-US" w:eastAsia="zh-CN" w:bidi="ar-SA"/>
        </w:rPr>
        <w:t>《食品安全国家标准 食品添加剂使用标准》（GB 2760-2014）中规定，香辛料类（八角除外）中不得使用二氧化硫食品添加剂；八角中二氧化硫最大残留量为0.15 g/kg；</w:t>
      </w:r>
      <w:r>
        <w:rPr>
          <w:rFonts w:hint="eastAsia" w:ascii="仿宋_GB2312" w:hAnsi="仿宋" w:eastAsia="仿宋_GB2312"/>
          <w:sz w:val="32"/>
          <w:szCs w:val="32"/>
        </w:rPr>
        <w:t>干制蔬菜</w:t>
      </w:r>
      <w:r>
        <w:rPr>
          <w:rFonts w:hint="eastAsia" w:ascii="仿宋_GB2312" w:hAnsi="仿宋" w:cs="仿宋"/>
          <w:color w:val="auto"/>
          <w:kern w:val="2"/>
          <w:sz w:val="32"/>
          <w:szCs w:val="32"/>
          <w:highlight w:val="none"/>
          <w:lang w:val="en-US" w:eastAsia="zh-CN" w:bidi="ar-SA"/>
        </w:rPr>
        <w:t>中二氧化硫最大残留量为0.2 g/kg；水果干类、腌渍的蔬菜</w:t>
      </w:r>
      <w:r>
        <w:rPr>
          <w:rFonts w:hint="eastAsia" w:ascii="仿宋_GB2312" w:hAnsi="仿宋" w:eastAsia="仿宋_GB2312" w:cs="仿宋"/>
          <w:color w:val="auto"/>
          <w:sz w:val="32"/>
          <w:szCs w:val="32"/>
          <w:highlight w:val="none"/>
        </w:rPr>
        <w:t>二氧化硫</w:t>
      </w:r>
      <w:r>
        <w:rPr>
          <w:rFonts w:hint="eastAsia" w:ascii="仿宋_GB2312" w:hAnsi="仿宋" w:cs="仿宋"/>
          <w:color w:val="auto"/>
          <w:sz w:val="32"/>
          <w:szCs w:val="32"/>
          <w:highlight w:val="none"/>
          <w:lang w:val="en-US" w:eastAsia="zh-CN"/>
        </w:rPr>
        <w:t>最大</w:t>
      </w:r>
      <w:r>
        <w:rPr>
          <w:rFonts w:hint="eastAsia" w:ascii="仿宋_GB2312" w:hAnsi="仿宋" w:eastAsia="仿宋_GB2312" w:cs="仿宋"/>
          <w:color w:val="auto"/>
          <w:sz w:val="32"/>
          <w:szCs w:val="32"/>
          <w:highlight w:val="none"/>
        </w:rPr>
        <w:t>残留量</w:t>
      </w:r>
      <w:r>
        <w:rPr>
          <w:rFonts w:hint="eastAsia" w:ascii="仿宋_GB2312" w:hAnsi="仿宋" w:cs="仿宋"/>
          <w:color w:val="auto"/>
          <w:sz w:val="32"/>
          <w:szCs w:val="32"/>
          <w:highlight w:val="none"/>
          <w:lang w:val="en-US" w:eastAsia="zh-CN"/>
        </w:rPr>
        <w:t xml:space="preserve">均为0.1 </w:t>
      </w:r>
      <w:r>
        <w:rPr>
          <w:rFonts w:hint="eastAsia" w:ascii="仿宋_GB2312" w:hAnsi="仿宋" w:cs="仿宋"/>
          <w:color w:val="auto"/>
          <w:kern w:val="2"/>
          <w:sz w:val="32"/>
          <w:szCs w:val="32"/>
          <w:highlight w:val="none"/>
          <w:lang w:val="en-US" w:eastAsia="zh-CN" w:bidi="ar-SA"/>
        </w:rPr>
        <w:t>g/kg。食品中二氧化硫残留量超标可能是食品在加工过程中为了起到漂白和防腐的作用，超范围或超限量使用亚硫酸盐等漂白剂，从而导致产品中二氧化硫残留量不符合要求。</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（二）铅</w:t>
      </w:r>
    </w:p>
    <w:p>
      <w:pPr>
        <w:keepNext w:val="0"/>
        <w:keepLines w:val="0"/>
        <w:pageBreakBefore w:val="0"/>
        <w:widowControl/>
        <w:suppressLineNumbers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eastAsia="仿宋_GB2312"/>
          <w:sz w:val="32"/>
          <w:szCs w:val="32"/>
        </w:rPr>
      </w:pPr>
      <w:r>
        <w:rPr>
          <w:rFonts w:hint="eastAsia" w:ascii="仿宋_GB2312" w:hAnsi="仿宋" w:cs="仿宋"/>
          <w:color w:val="auto"/>
          <w:kern w:val="2"/>
          <w:sz w:val="32"/>
          <w:szCs w:val="32"/>
          <w:highlight w:val="none"/>
          <w:lang w:val="en-US" w:eastAsia="zh-CN" w:bidi="ar-SA"/>
        </w:rPr>
        <w:t>铅的污染来源分为直接污染和间接污染。直接污染是指食品在生产过程中直接接触铅或者由于生产工艺的原因直接加入含铅的原料；</w:t>
      </w:r>
      <w:r>
        <w:rPr>
          <w:rFonts w:hint="eastAsia" w:ascii="仿宋_GB2312" w:hAnsi="仿宋" w:cs="仿宋"/>
          <w:color w:val="auto"/>
          <w:kern w:val="2"/>
          <w:sz w:val="32"/>
          <w:szCs w:val="32"/>
          <w:highlight w:val="none"/>
          <w:lang w:val="en" w:eastAsia="zh-CN" w:bidi="ar-SA"/>
        </w:rPr>
        <w:t>间接污染</w:t>
      </w:r>
      <w:r>
        <w:rPr>
          <w:rFonts w:hint="default" w:ascii="仿宋_GB2312" w:hAnsi="仿宋" w:cs="仿宋"/>
          <w:color w:val="auto"/>
          <w:kern w:val="2"/>
          <w:sz w:val="32"/>
          <w:szCs w:val="32"/>
          <w:highlight w:val="none"/>
          <w:lang w:val="en" w:eastAsia="zh-CN" w:bidi="ar-SA"/>
        </w:rPr>
        <w:t>是指食品原材料在生长、生产过程中通过土壤、空气、水</w:t>
      </w:r>
      <w:r>
        <w:rPr>
          <w:rFonts w:hint="eastAsia" w:ascii="仿宋_GB2312" w:hAnsi="仿宋" w:cs="仿宋"/>
          <w:color w:val="auto"/>
          <w:kern w:val="2"/>
          <w:sz w:val="32"/>
          <w:szCs w:val="32"/>
          <w:highlight w:val="none"/>
          <w:lang w:val="en" w:eastAsia="zh-CN" w:bidi="ar-SA"/>
        </w:rPr>
        <w:t>等途径导致的污染。</w:t>
      </w:r>
      <w:r>
        <w:rPr>
          <w:rFonts w:hint="eastAsia" w:ascii="仿宋_GB2312" w:hAnsi="仿宋" w:cs="仿宋"/>
          <w:color w:val="auto"/>
          <w:kern w:val="2"/>
          <w:sz w:val="32"/>
          <w:szCs w:val="32"/>
          <w:highlight w:val="none"/>
          <w:lang w:val="en-US" w:eastAsia="zh-CN" w:bidi="ar-SA"/>
        </w:rPr>
        <w:t>《食品安全国家标准 食品中污染物限量》（GB 2762-2022）中规定，酱腌菜中铅(以Pb计)限量值为0.5 mg/kg；</w:t>
      </w:r>
      <w:r>
        <w:rPr>
          <w:rFonts w:hint="eastAsia" w:ascii="仿宋_GB2312" w:hAnsi="仿宋" w:cs="仿宋"/>
          <w:color w:val="auto"/>
          <w:sz w:val="32"/>
          <w:szCs w:val="32"/>
          <w:lang w:val="en-US" w:eastAsia="zh-CN"/>
        </w:rPr>
        <w:t>干制蔬菜中</w:t>
      </w:r>
      <w:r>
        <w:rPr>
          <w:rFonts w:hint="eastAsia" w:ascii="仿宋_GB2312" w:hAnsi="仿宋" w:eastAsia="仿宋_GB2312" w:cs="仿宋"/>
          <w:color w:val="auto"/>
          <w:sz w:val="32"/>
          <w:szCs w:val="32"/>
          <w:lang w:val="en-US" w:eastAsia="zh-CN"/>
        </w:rPr>
        <w:t>铅(以Pb计)</w:t>
      </w:r>
      <w:r>
        <w:rPr>
          <w:rFonts w:hint="eastAsia" w:ascii="仿宋_GB2312" w:hAnsi="仿宋" w:cs="仿宋"/>
          <w:color w:val="auto"/>
          <w:sz w:val="32"/>
          <w:szCs w:val="32"/>
          <w:lang w:val="en-US" w:eastAsia="zh-CN"/>
        </w:rPr>
        <w:t>限量值为0.8</w:t>
      </w:r>
      <w:r>
        <w:rPr>
          <w:rFonts w:hint="eastAsia" w:ascii="仿宋_GB2312" w:hAnsi="仿宋" w:eastAsia="仿宋_GB2312" w:cs="仿宋"/>
          <w:color w:val="auto"/>
          <w:sz w:val="32"/>
          <w:szCs w:val="32"/>
          <w:lang w:val="en-US" w:eastAsia="zh-CN"/>
        </w:rPr>
        <w:t>mg/kg</w:t>
      </w:r>
      <w:r>
        <w:rPr>
          <w:rFonts w:hint="eastAsia" w:ascii="仿宋_GB2312" w:hAnsi="仿宋" w:cs="仿宋"/>
          <w:color w:val="auto"/>
          <w:sz w:val="32"/>
          <w:szCs w:val="32"/>
          <w:lang w:val="en-US"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（三）大肠菌群</w:t>
      </w:r>
    </w:p>
    <w:p>
      <w:pPr>
        <w:pageBreakBefore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color w:val="auto"/>
          <w:kern w:val="2"/>
          <w:sz w:val="32"/>
          <w:szCs w:val="32"/>
          <w:highlight w:val="none"/>
          <w:lang w:val="en-US" w:eastAsia="zh-CN" w:bidi="ar-SA"/>
        </w:rPr>
      </w:pPr>
      <w:r>
        <w:rPr>
          <w:rFonts w:hint="eastAsia" w:ascii="仿宋_GB2312" w:hAnsi="仿宋" w:eastAsia="仿宋_GB2312" w:cs="仿宋"/>
          <w:color w:val="auto"/>
          <w:kern w:val="2"/>
          <w:sz w:val="32"/>
          <w:szCs w:val="32"/>
          <w:highlight w:val="none"/>
          <w:lang w:val="en-US" w:eastAsia="zh-CN" w:bidi="ar-SA"/>
        </w:rPr>
        <w:t>大肠菌群是国内外通用的食品污染常用指示菌之一。</w:t>
      </w:r>
      <w:r>
        <w:rPr>
          <w:rFonts w:hint="eastAsia" w:ascii="仿宋_GB2312" w:hAnsi="仿宋" w:eastAsia="仿宋_GB2312" w:cs="仿宋"/>
          <w:color w:val="auto"/>
          <w:kern w:val="2"/>
          <w:sz w:val="32"/>
          <w:szCs w:val="32"/>
          <w:highlight w:val="none"/>
          <w:lang w:val="zh-CN" w:eastAsia="zh-CN" w:bidi="ar-SA"/>
        </w:rPr>
        <w:t>《食品安全国家标准 消毒餐（饮）具》（GB 14934</w:t>
      </w:r>
      <w:r>
        <w:rPr>
          <w:rFonts w:hint="eastAsia" w:ascii="仿宋_GB2312" w:hAnsi="仿宋" w:eastAsia="仿宋_GB2312" w:cs="仿宋"/>
          <w:color w:val="auto"/>
          <w:kern w:val="2"/>
          <w:sz w:val="32"/>
          <w:szCs w:val="32"/>
          <w:highlight w:val="none"/>
          <w:lang w:val="en-US" w:eastAsia="zh-CN" w:bidi="ar-SA"/>
        </w:rPr>
        <w:t>-</w:t>
      </w:r>
      <w:r>
        <w:rPr>
          <w:rFonts w:hint="eastAsia" w:ascii="仿宋_GB2312" w:hAnsi="仿宋" w:eastAsia="仿宋_GB2312" w:cs="仿宋"/>
          <w:color w:val="auto"/>
          <w:kern w:val="2"/>
          <w:sz w:val="32"/>
          <w:szCs w:val="32"/>
          <w:highlight w:val="none"/>
          <w:lang w:val="zh-CN" w:eastAsia="zh-CN" w:bidi="ar-SA"/>
        </w:rPr>
        <w:t>2016）中规定，消毒餐（饮）具（每50cm</w:t>
      </w:r>
      <w:r>
        <w:rPr>
          <w:rFonts w:hint="eastAsia" w:ascii="仿宋_GB2312" w:hAnsi="仿宋" w:eastAsia="仿宋_GB2312" w:cs="仿宋"/>
          <w:color w:val="auto"/>
          <w:kern w:val="2"/>
          <w:sz w:val="32"/>
          <w:szCs w:val="32"/>
          <w:highlight w:val="none"/>
          <w:vertAlign w:val="superscript"/>
          <w:lang w:val="zh-CN" w:eastAsia="zh-CN" w:bidi="ar-SA"/>
        </w:rPr>
        <w:t>2</w:t>
      </w:r>
      <w:r>
        <w:rPr>
          <w:rFonts w:hint="eastAsia" w:ascii="仿宋_GB2312" w:hAnsi="仿宋" w:eastAsia="仿宋_GB2312" w:cs="仿宋"/>
          <w:color w:val="auto"/>
          <w:kern w:val="2"/>
          <w:sz w:val="32"/>
          <w:szCs w:val="32"/>
          <w:highlight w:val="none"/>
          <w:lang w:val="zh-CN" w:eastAsia="zh-CN" w:bidi="ar-SA"/>
        </w:rPr>
        <w:t>）中不得检出大肠菌群。</w:t>
      </w:r>
      <w:r>
        <w:rPr>
          <w:rFonts w:hint="eastAsia" w:ascii="仿宋_GB2312" w:hAnsi="仿宋" w:eastAsia="仿宋_GB2312" w:cs="仿宋"/>
          <w:color w:val="auto"/>
          <w:sz w:val="32"/>
          <w:szCs w:val="32"/>
          <w:lang w:val="zh-CN"/>
        </w:rPr>
        <w:t>大肠菌群超标可能由于产品的加工原料、包装材料受污染</w:t>
      </w:r>
      <w:r>
        <w:rPr>
          <w:rFonts w:hint="eastAsia" w:ascii="仿宋_GB2312" w:hAnsi="仿宋" w:cs="仿宋"/>
          <w:color w:val="auto"/>
          <w:sz w:val="32"/>
          <w:szCs w:val="32"/>
          <w:lang w:val="zh-CN"/>
        </w:rPr>
        <w:t>，</w:t>
      </w:r>
      <w:r>
        <w:rPr>
          <w:rFonts w:hint="eastAsia" w:ascii="仿宋_GB2312" w:hAnsi="仿宋" w:eastAsia="仿宋_GB2312" w:cs="仿宋"/>
          <w:color w:val="auto"/>
          <w:sz w:val="32"/>
          <w:szCs w:val="32"/>
          <w:lang w:val="zh-CN"/>
        </w:rPr>
        <w:t>或在生产过程中产品受人员、工器具等生产设备、环境的污染</w:t>
      </w:r>
      <w:r>
        <w:rPr>
          <w:rFonts w:hint="eastAsia" w:ascii="仿宋_GB2312" w:hAnsi="仿宋" w:cs="仿宋"/>
          <w:color w:val="auto"/>
          <w:sz w:val="32"/>
          <w:szCs w:val="32"/>
          <w:lang w:val="zh-CN"/>
        </w:rPr>
        <w:t>，</w:t>
      </w:r>
      <w:r>
        <w:rPr>
          <w:rFonts w:ascii="Times New Roman" w:hAnsi="Times New Roman" w:eastAsia="仿宋_GB2312"/>
          <w:sz w:val="32"/>
          <w:szCs w:val="32"/>
        </w:rPr>
        <w:t>还可能是灭菌工艺灭菌不彻底导致的</w:t>
      </w:r>
      <w:r>
        <w:rPr>
          <w:rFonts w:hint="eastAsia" w:ascii="仿宋_GB2312" w:hAnsi="仿宋" w:eastAsia="仿宋_GB2312" w:cs="仿宋"/>
          <w:color w:val="auto"/>
          <w:sz w:val="32"/>
          <w:szCs w:val="32"/>
          <w:lang w:val="zh-CN"/>
        </w:rPr>
        <w:t>。</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Cs w:val="0"/>
          <w:color w:val="auto"/>
          <w:kern w:val="2"/>
          <w:sz w:val="32"/>
          <w:szCs w:val="24"/>
          <w:highlight w:val="none"/>
          <w:lang w:val="en-US" w:eastAsia="zh-CN"/>
        </w:rPr>
      </w:pPr>
      <w:r>
        <w:rPr>
          <w:rFonts w:hint="eastAsia" w:ascii="楷体_GB2312" w:hAnsi="楷体_GB2312" w:eastAsia="楷体_GB2312" w:cs="楷体_GB2312"/>
          <w:bCs w:val="0"/>
          <w:color w:val="auto"/>
          <w:kern w:val="2"/>
          <w:sz w:val="32"/>
          <w:szCs w:val="24"/>
          <w:highlight w:val="none"/>
          <w:lang w:val="en-US" w:eastAsia="zh-CN"/>
        </w:rPr>
        <w:t>（四）多西环素</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
          <w:color w:val="auto"/>
          <w:kern w:val="2"/>
          <w:sz w:val="32"/>
          <w:szCs w:val="32"/>
          <w:highlight w:val="none"/>
        </w:rPr>
        <w:t>多西环素（强力霉素）是一种四环素类药物，一般用于治疗衣原体支原体感染。</w:t>
      </w:r>
      <w:r>
        <w:rPr>
          <w:rFonts w:hint="eastAsia" w:ascii="仿宋_GB2312" w:hAnsi="仿宋" w:eastAsia="仿宋_GB2312" w:cs="仿宋"/>
          <w:color w:val="auto"/>
          <w:kern w:val="2"/>
          <w:sz w:val="32"/>
          <w:szCs w:val="32"/>
          <w:highlight w:val="none"/>
          <w:lang w:val="en-US" w:eastAsia="zh-CN" w:bidi="ar-SA"/>
        </w:rPr>
        <w:t>《食品安全国家标准 食品中41种兽药最大残留限量》（GB 31650.1-2022）中规定，</w:t>
      </w:r>
      <w:r>
        <w:rPr>
          <w:rFonts w:hint="eastAsia" w:ascii="仿宋_GB2312" w:hAnsi="仿宋" w:cs="仿宋"/>
          <w:color w:val="auto"/>
          <w:kern w:val="2"/>
          <w:sz w:val="32"/>
          <w:szCs w:val="32"/>
          <w:highlight w:val="none"/>
          <w:lang w:val="en-US" w:eastAsia="zh-CN" w:bidi="ar-SA"/>
        </w:rPr>
        <w:t>家禽蛋中</w:t>
      </w:r>
      <w:r>
        <w:rPr>
          <w:rFonts w:hint="eastAsia" w:ascii="仿宋_GB2312" w:hAnsi="仿宋" w:eastAsia="仿宋_GB2312" w:cs="仿宋"/>
          <w:color w:val="auto"/>
          <w:kern w:val="2"/>
          <w:sz w:val="32"/>
          <w:szCs w:val="32"/>
          <w:highlight w:val="none"/>
          <w:lang w:val="en-US" w:eastAsia="zh-CN" w:bidi="ar-SA"/>
        </w:rPr>
        <w:t>多西环素最</w:t>
      </w:r>
      <w:r>
        <w:rPr>
          <w:rFonts w:hint="eastAsia" w:ascii="仿宋_GB2312" w:hAnsi="仿宋" w:cs="仿宋"/>
          <w:color w:val="auto"/>
          <w:kern w:val="2"/>
          <w:sz w:val="32"/>
          <w:szCs w:val="32"/>
          <w:highlight w:val="none"/>
          <w:lang w:val="en-US" w:eastAsia="zh-CN" w:bidi="ar-SA"/>
        </w:rPr>
        <w:t>大</w:t>
      </w:r>
      <w:r>
        <w:rPr>
          <w:rFonts w:hint="eastAsia" w:ascii="仿宋_GB2312" w:hAnsi="仿宋" w:eastAsia="仿宋_GB2312" w:cs="仿宋"/>
          <w:color w:val="auto"/>
          <w:kern w:val="2"/>
          <w:sz w:val="32"/>
          <w:szCs w:val="32"/>
          <w:highlight w:val="none"/>
          <w:lang w:val="en-US" w:eastAsia="zh-CN" w:bidi="ar-SA"/>
        </w:rPr>
        <w:t>残留限量为10</w:t>
      </w:r>
      <w:r>
        <w:rPr>
          <w:rFonts w:hint="eastAsia" w:ascii="仿宋_GB2312" w:hAnsi="仿宋" w:cs="仿宋"/>
          <w:color w:val="auto"/>
          <w:kern w:val="2"/>
          <w:sz w:val="32"/>
          <w:szCs w:val="32"/>
          <w:highlight w:val="none"/>
          <w:lang w:val="en-US" w:eastAsia="zh-CN" w:bidi="ar-SA"/>
        </w:rPr>
        <w:t xml:space="preserve"> </w:t>
      </w:r>
      <w:r>
        <w:rPr>
          <w:rFonts w:hint="eastAsia" w:ascii="仿宋_GB2312" w:hAnsi="仿宋" w:eastAsia="仿宋_GB2312" w:cs="仿宋"/>
          <w:color w:val="auto"/>
          <w:kern w:val="2"/>
          <w:sz w:val="32"/>
          <w:szCs w:val="32"/>
          <w:highlight w:val="none"/>
          <w:lang w:val="en-US" w:eastAsia="zh-CN" w:bidi="ar-SA"/>
        </w:rPr>
        <w:t>μg/kg。</w:t>
      </w:r>
      <w:r>
        <w:rPr>
          <w:rFonts w:hint="eastAsia" w:ascii="仿宋_GB2312" w:cs="Times New Roman"/>
          <w:sz w:val="32"/>
          <w:szCs w:val="32"/>
          <w:lang w:val="en-US" w:eastAsia="zh-CN"/>
        </w:rPr>
        <w:t>家禽</w:t>
      </w:r>
      <w:r>
        <w:rPr>
          <w:rFonts w:hint="eastAsia" w:ascii="仿宋_GB2312" w:eastAsia="仿宋_GB2312" w:cs="Times New Roman"/>
          <w:sz w:val="32"/>
          <w:szCs w:val="32"/>
        </w:rPr>
        <w:t>蛋中</w:t>
      </w:r>
      <w:r>
        <w:rPr>
          <w:rFonts w:hint="eastAsia" w:ascii="仿宋_GB2312" w:cs="Times New Roman"/>
          <w:sz w:val="32"/>
          <w:szCs w:val="32"/>
          <w:lang w:val="en-US" w:eastAsia="zh-CN"/>
        </w:rPr>
        <w:t>多西环素超标</w:t>
      </w:r>
      <w:r>
        <w:rPr>
          <w:rFonts w:hint="eastAsia" w:ascii="仿宋_GB2312" w:eastAsia="仿宋_GB2312" w:cs="Times New Roman"/>
          <w:sz w:val="32"/>
          <w:szCs w:val="32"/>
        </w:rPr>
        <w:t>的原因，可能是用药治疗蛋鸡疾病导致药物在其体内残留，进而传递至鸡蛋中。</w:t>
      </w:r>
      <w:r>
        <w:rPr>
          <w:rFonts w:hint="eastAsia" w:ascii="仿宋_GB2312" w:hAnsi="仿宋" w:eastAsia="仿宋_GB2312" w:cs="仿宋"/>
          <w:color w:val="auto"/>
          <w:kern w:val="2"/>
          <w:sz w:val="32"/>
          <w:szCs w:val="32"/>
          <w:highlight w:val="none"/>
          <w:lang w:val="en-US" w:eastAsia="zh-CN"/>
        </w:rPr>
        <w:t xml:space="preserve"> </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kern w:val="2"/>
          <w:sz w:val="32"/>
          <w:szCs w:val="24"/>
          <w:highlight w:val="none"/>
          <w:lang w:val="en-US" w:eastAsia="zh-CN" w:bidi="ar-SA"/>
        </w:rPr>
      </w:pPr>
      <w:r>
        <w:rPr>
          <w:rFonts w:hint="eastAsia" w:ascii="楷体_GB2312" w:hAnsi="楷体_GB2312" w:eastAsia="楷体_GB2312" w:cs="楷体_GB2312"/>
          <w:b/>
          <w:bCs w:val="0"/>
          <w:color w:val="auto"/>
          <w:sz w:val="32"/>
          <w:szCs w:val="24"/>
          <w:highlight w:val="none"/>
          <w:lang w:val="en-US" w:eastAsia="zh-CN"/>
        </w:rPr>
        <w:t>（五）氯霉素</w:t>
      </w:r>
    </w:p>
    <w:p>
      <w:pPr>
        <w:keepNext w:val="0"/>
        <w:keepLines w:val="0"/>
        <w:pageBreakBefore w:val="0"/>
        <w:widowControl/>
        <w:kinsoku/>
        <w:wordWrap/>
        <w:overflowPunct/>
        <w:topLinePunct w:val="0"/>
        <w:autoSpaceDE/>
        <w:autoSpaceDN/>
        <w:bidi w:val="0"/>
        <w:adjustRightInd/>
        <w:snapToGrid/>
        <w:spacing w:line="579" w:lineRule="exact"/>
        <w:ind w:firstLine="641" w:firstLineChars="0"/>
        <w:textAlignment w:val="auto"/>
        <w:rPr>
          <w:rFonts w:hint="eastAsia" w:ascii="仿宋_GB2312" w:hAnsi="仿宋" w:eastAsia="仿宋_GB2312" w:cs="仿宋"/>
          <w:b w:val="0"/>
          <w:color w:val="auto"/>
          <w:kern w:val="2"/>
          <w:sz w:val="32"/>
          <w:szCs w:val="32"/>
          <w:highlight w:val="none"/>
          <w:lang w:val="en-US" w:eastAsia="zh-CN" w:bidi="ar-SA"/>
        </w:rPr>
      </w:pPr>
      <w:r>
        <w:rPr>
          <w:rFonts w:hint="default" w:ascii="仿宋_GB2312" w:hAnsi="仿宋" w:eastAsia="仿宋_GB2312" w:cs="仿宋"/>
          <w:b w:val="0"/>
          <w:color w:val="auto"/>
          <w:kern w:val="2"/>
          <w:sz w:val="32"/>
          <w:szCs w:val="32"/>
          <w:highlight w:val="none"/>
          <w:lang w:val="en-US" w:eastAsia="zh-CN" w:bidi="ar-SA"/>
        </w:rPr>
        <w:t>氯霉素一种杀菌剂，也是高效广谱的抗生素，对革兰氏阳性菌和革兰氏阴性菌均有较好的抑制作用。</w:t>
      </w:r>
      <w:r>
        <w:rPr>
          <w:rFonts w:hint="eastAsia" w:ascii="仿宋_GB2312" w:hAnsi="仿宋" w:cs="仿宋"/>
          <w:b w:val="0"/>
          <w:color w:val="auto"/>
          <w:kern w:val="2"/>
          <w:sz w:val="32"/>
          <w:szCs w:val="32"/>
          <w:highlight w:val="none"/>
          <w:lang w:val="en-US" w:eastAsia="zh-CN" w:bidi="ar-SA"/>
        </w:rPr>
        <w:t>根据</w:t>
      </w:r>
      <w:r>
        <w:rPr>
          <w:rFonts w:hint="eastAsia" w:ascii="仿宋_GB2312" w:hAnsi="仿宋" w:eastAsia="仿宋_GB2312" w:cs="Times New Roman"/>
          <w:b w:val="0"/>
          <w:color w:val="auto"/>
          <w:kern w:val="2"/>
          <w:sz w:val="32"/>
          <w:szCs w:val="32"/>
          <w:lang w:val="zh-CN" w:eastAsia="zh-CN" w:bidi="ar-SA"/>
        </w:rPr>
        <w:t>《关于印发</w:t>
      </w:r>
      <w:r>
        <w:rPr>
          <w:rFonts w:hint="eastAsia" w:ascii="仿宋_GB2312" w:hAnsi="仿宋" w:eastAsia="仿宋_GB2312" w:cs="Times New Roman"/>
          <w:b w:val="0"/>
          <w:color w:val="auto"/>
          <w:kern w:val="2"/>
          <w:sz w:val="32"/>
          <w:szCs w:val="32"/>
          <w:lang w:val="en-US" w:eastAsia="zh-CN" w:bidi="ar-SA"/>
        </w:rPr>
        <w:t>&lt;食品中可能违法添加的非食用物质和易滥用的食品添加剂品种名单（第五批）的通知&gt;</w:t>
      </w:r>
      <w:r>
        <w:rPr>
          <w:rFonts w:hint="eastAsia" w:ascii="仿宋_GB2312" w:hAnsi="仿宋" w:eastAsia="仿宋_GB2312" w:cs="Times New Roman"/>
          <w:b w:val="0"/>
          <w:color w:val="auto"/>
          <w:kern w:val="2"/>
          <w:sz w:val="32"/>
          <w:szCs w:val="32"/>
          <w:lang w:val="zh-CN" w:eastAsia="zh-CN" w:bidi="ar-SA"/>
        </w:rPr>
        <w:t>》（整顿办函〔2011〕1号）</w:t>
      </w:r>
      <w:r>
        <w:rPr>
          <w:rFonts w:hint="eastAsia" w:ascii="仿宋_GB2312" w:hAnsi="仿宋" w:cs="Times New Roman"/>
          <w:b w:val="0"/>
          <w:color w:val="auto"/>
          <w:kern w:val="2"/>
          <w:sz w:val="32"/>
          <w:szCs w:val="32"/>
          <w:lang w:val="zh-CN" w:eastAsia="zh-CN" w:bidi="ar-SA"/>
        </w:rPr>
        <w:t>的</w:t>
      </w:r>
      <w:r>
        <w:rPr>
          <w:rFonts w:hint="eastAsia" w:ascii="仿宋_GB2312" w:hAnsi="仿宋" w:eastAsia="仿宋_GB2312" w:cs="Times New Roman"/>
          <w:b w:val="0"/>
          <w:color w:val="auto"/>
          <w:kern w:val="2"/>
          <w:sz w:val="32"/>
          <w:szCs w:val="32"/>
          <w:lang w:val="zh-CN" w:eastAsia="zh-CN" w:bidi="ar-SA"/>
        </w:rPr>
        <w:t>规定，</w:t>
      </w:r>
      <w:r>
        <w:rPr>
          <w:rFonts w:hint="eastAsia" w:ascii="仿宋_GB2312" w:hAnsi="仿宋" w:cs="Times New Roman"/>
          <w:b w:val="0"/>
          <w:color w:val="auto"/>
          <w:kern w:val="2"/>
          <w:sz w:val="32"/>
          <w:szCs w:val="32"/>
          <w:lang w:val="en-US" w:eastAsia="zh-CN" w:bidi="ar-SA"/>
        </w:rPr>
        <w:t>肉制品中不得检出氯霉素</w:t>
      </w:r>
      <w:r>
        <w:rPr>
          <w:rFonts w:hint="eastAsia" w:ascii="仿宋_GB2312" w:hAnsi="仿宋" w:eastAsia="仿宋_GB2312" w:cs="仿宋"/>
          <w:b w:val="0"/>
          <w:bCs/>
          <w:color w:val="auto"/>
          <w:sz w:val="32"/>
          <w:szCs w:val="32"/>
          <w:highlight w:val="none"/>
        </w:rPr>
        <w:t>。但由于氯霉素的抑菌效果好</w:t>
      </w:r>
      <w:r>
        <w:rPr>
          <w:rFonts w:hint="eastAsia" w:ascii="仿宋_GB2312" w:hAnsi="仿宋" w:cs="仿宋"/>
          <w:b w:val="0"/>
          <w:bCs/>
          <w:color w:val="auto"/>
          <w:sz w:val="32"/>
          <w:szCs w:val="32"/>
          <w:highlight w:val="none"/>
          <w:lang w:eastAsia="zh-CN"/>
        </w:rPr>
        <w:t>，</w:t>
      </w:r>
      <w:r>
        <w:rPr>
          <w:rFonts w:hint="eastAsia" w:ascii="仿宋_GB2312" w:hAnsi="仿宋" w:eastAsia="仿宋_GB2312" w:cs="仿宋"/>
          <w:b w:val="0"/>
          <w:bCs/>
          <w:color w:val="auto"/>
          <w:sz w:val="32"/>
          <w:szCs w:val="32"/>
          <w:highlight w:val="none"/>
        </w:rPr>
        <w:t>以及相对廉价</w:t>
      </w:r>
      <w:r>
        <w:rPr>
          <w:rFonts w:hint="eastAsia" w:ascii="仿宋_GB2312" w:hAnsi="仿宋" w:cs="仿宋"/>
          <w:b w:val="0"/>
          <w:bCs/>
          <w:color w:val="auto"/>
          <w:sz w:val="32"/>
          <w:szCs w:val="32"/>
          <w:highlight w:val="none"/>
          <w:lang w:eastAsia="zh-CN"/>
        </w:rPr>
        <w:t>，</w:t>
      </w:r>
      <w:r>
        <w:rPr>
          <w:rFonts w:hint="eastAsia" w:ascii="仿宋_GB2312" w:hAnsi="仿宋" w:eastAsia="仿宋_GB2312" w:cs="仿宋"/>
          <w:b w:val="0"/>
          <w:bCs/>
          <w:color w:val="auto"/>
          <w:sz w:val="32"/>
          <w:szCs w:val="32"/>
          <w:highlight w:val="none"/>
        </w:rPr>
        <w:t>仍有少数生产经营企业将其用于家禽、畜类以及水产品中。</w:t>
      </w:r>
    </w:p>
    <w:p>
      <w:pPr>
        <w:pStyle w:val="5"/>
        <w:pageBreakBefore w:val="0"/>
        <w:widowControl/>
        <w:numPr>
          <w:ilvl w:val="-1"/>
          <w:numId w:val="0"/>
        </w:numPr>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（六）克百威</w:t>
      </w:r>
    </w:p>
    <w:p>
      <w:pPr>
        <w:pageBreakBefore w:val="0"/>
        <w:widowControl/>
        <w:kinsoku/>
        <w:wordWrap/>
        <w:overflowPunct/>
        <w:topLinePunct w:val="0"/>
        <w:autoSpaceDE/>
        <w:autoSpaceDN/>
        <w:bidi w:val="0"/>
        <w:adjustRightInd/>
        <w:snapToGrid/>
        <w:spacing w:line="579" w:lineRule="exact"/>
        <w:ind w:firstLine="643" w:firstLineChars="0"/>
        <w:textAlignment w:val="auto"/>
        <w:rPr>
          <w:rFonts w:hint="eastAsia" w:ascii="仿宋_GB2312" w:hAnsi="仿宋" w:cs="仿宋"/>
          <w:color w:val="auto"/>
          <w:kern w:val="2"/>
          <w:sz w:val="32"/>
          <w:szCs w:val="32"/>
          <w:highlight w:val="none"/>
          <w:lang w:val="en-US" w:eastAsia="zh-CN" w:bidi="ar-SA"/>
        </w:rPr>
      </w:pPr>
      <w:r>
        <w:rPr>
          <w:rFonts w:hint="eastAsia" w:ascii="Times New Roman" w:hAnsi="Times New Roman" w:eastAsia="仿宋_GB2312"/>
          <w:sz w:val="32"/>
          <w:szCs w:val="32"/>
        </w:rPr>
        <w:t>克百威又名呋喃丹，是氨基甲酸酯类农药中常见的一种杀虫剂。</w:t>
      </w:r>
      <w:r>
        <w:rPr>
          <w:rFonts w:hint="eastAsia" w:ascii="仿宋_GB2312" w:hAnsi="仿宋" w:cs="仿宋"/>
          <w:color w:val="auto"/>
          <w:kern w:val="2"/>
          <w:sz w:val="32"/>
          <w:szCs w:val="32"/>
          <w:highlight w:val="none"/>
          <w:lang w:val="en-US" w:eastAsia="zh-CN" w:bidi="ar-SA"/>
        </w:rPr>
        <w:t>《食品安全国家标准 食品中农药最大残留限量》（GB 2763-2021）中规定，药用植物中克百威最大残留限量值为0.02 mg/kg。克百威不易降解，容易造成环境污染。</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（七）多菌灵</w:t>
      </w:r>
    </w:p>
    <w:p>
      <w:pPr>
        <w:pageBreakBefore w:val="0"/>
        <w:numPr>
          <w:ilvl w:val="0"/>
          <w:numId w:val="0"/>
        </w:numPr>
        <w:kinsoku/>
        <w:wordWrap/>
        <w:overflowPunct/>
        <w:topLinePunct w:val="0"/>
        <w:autoSpaceDE/>
        <w:autoSpaceDN/>
        <w:bidi w:val="0"/>
        <w:adjustRightInd/>
        <w:snapToGrid/>
        <w:spacing w:line="579" w:lineRule="exact"/>
        <w:ind w:firstLine="640" w:firstLineChars="200"/>
        <w:textAlignment w:val="auto"/>
        <w:rPr>
          <w:rFonts w:hint="default"/>
          <w:color w:val="auto"/>
          <w:lang w:val="en-US" w:eastAsia="zh-CN"/>
        </w:rPr>
      </w:pPr>
      <w:r>
        <w:rPr>
          <w:rFonts w:hint="eastAsia" w:ascii="仿宋_GB2312" w:hAnsi="仿宋_GB2312" w:eastAsia="仿宋_GB2312" w:cs="仿宋_GB2312"/>
          <w:sz w:val="32"/>
          <w:szCs w:val="32"/>
        </w:rPr>
        <w:t>多菌灵是一种广谱性杀菌剂，对多种作物因真菌引起的病害具有防治效果</w:t>
      </w:r>
      <w:r>
        <w:rPr>
          <w:rFonts w:hint="eastAsia" w:ascii="仿宋_GB2312" w:hAnsi="仿宋_GB2312" w:cs="仿宋_GB2312"/>
          <w:sz w:val="32"/>
          <w:szCs w:val="32"/>
          <w:lang w:eastAsia="zh-CN"/>
        </w:rPr>
        <w:t>，广泛用于果树、蔬菜、粮棉和林木病害的防治</w:t>
      </w:r>
      <w:r>
        <w:rPr>
          <w:rFonts w:hint="eastAsia" w:ascii="仿宋_GB2312" w:hAnsi="仿宋_GB2312" w:eastAsia="仿宋_GB2312" w:cs="仿宋_GB2312"/>
          <w:sz w:val="32"/>
          <w:szCs w:val="32"/>
        </w:rPr>
        <w:t>。</w:t>
      </w:r>
      <w:r>
        <w:rPr>
          <w:rFonts w:hint="eastAsia" w:ascii="仿宋_GB2312" w:hAnsi="仿宋" w:eastAsia="仿宋_GB2312" w:cs="Times New Roman"/>
          <w:b w:val="0"/>
          <w:color w:val="auto"/>
          <w:kern w:val="2"/>
          <w:sz w:val="32"/>
          <w:szCs w:val="32"/>
          <w:lang w:val="zh-CN" w:eastAsia="zh-CN" w:bidi="ar-SA"/>
        </w:rPr>
        <w:t>《食品安全国家标准 食品中农药最大残留限量》（GB 2763</w:t>
      </w:r>
      <w:r>
        <w:rPr>
          <w:rFonts w:hint="eastAsia" w:ascii="仿宋_GB2312" w:hAnsi="仿宋" w:eastAsia="仿宋_GB2312" w:cs="Times New Roman"/>
          <w:b w:val="0"/>
          <w:color w:val="auto"/>
          <w:kern w:val="2"/>
          <w:sz w:val="32"/>
          <w:szCs w:val="32"/>
          <w:lang w:val="en-US" w:eastAsia="zh-CN" w:bidi="ar-SA"/>
        </w:rPr>
        <w:t>-</w:t>
      </w:r>
      <w:r>
        <w:rPr>
          <w:rFonts w:hint="eastAsia" w:ascii="仿宋_GB2312" w:hAnsi="仿宋" w:eastAsia="仿宋_GB2312" w:cs="Times New Roman"/>
          <w:b w:val="0"/>
          <w:color w:val="auto"/>
          <w:kern w:val="2"/>
          <w:sz w:val="32"/>
          <w:szCs w:val="32"/>
          <w:lang w:val="zh-CN" w:eastAsia="zh-CN" w:bidi="ar-SA"/>
        </w:rPr>
        <w:t>20</w:t>
      </w:r>
      <w:r>
        <w:rPr>
          <w:rFonts w:hint="eastAsia" w:ascii="仿宋_GB2312" w:hAnsi="仿宋" w:cs="Times New Roman"/>
          <w:b w:val="0"/>
          <w:color w:val="auto"/>
          <w:kern w:val="2"/>
          <w:sz w:val="32"/>
          <w:szCs w:val="32"/>
          <w:lang w:val="en-US" w:eastAsia="zh-CN" w:bidi="ar-SA"/>
        </w:rPr>
        <w:t>21</w:t>
      </w:r>
      <w:r>
        <w:rPr>
          <w:rFonts w:hint="eastAsia" w:ascii="仿宋_GB2312" w:hAnsi="仿宋" w:eastAsia="仿宋_GB2312" w:cs="Times New Roman"/>
          <w:b w:val="0"/>
          <w:color w:val="auto"/>
          <w:kern w:val="2"/>
          <w:sz w:val="32"/>
          <w:szCs w:val="32"/>
          <w:lang w:val="zh-CN" w:eastAsia="zh-CN" w:bidi="ar-SA"/>
        </w:rPr>
        <w:t>）中规定，</w:t>
      </w:r>
      <w:r>
        <w:rPr>
          <w:rFonts w:hint="eastAsia" w:ascii="仿宋_GB2312" w:hAnsi="仿宋" w:cs="宋体"/>
          <w:color w:val="auto"/>
          <w:kern w:val="0"/>
          <w:sz w:val="32"/>
          <w:szCs w:val="32"/>
          <w:lang w:val="en-US" w:eastAsia="zh-CN"/>
        </w:rPr>
        <w:t>果类调味料</w:t>
      </w:r>
      <w:r>
        <w:rPr>
          <w:rFonts w:hint="eastAsia" w:ascii="仿宋_GB2312" w:hAnsi="仿宋" w:cs="Times New Roman"/>
          <w:b w:val="0"/>
          <w:color w:val="auto"/>
          <w:kern w:val="2"/>
          <w:sz w:val="32"/>
          <w:szCs w:val="32"/>
          <w:lang w:val="en-US" w:eastAsia="zh-CN" w:bidi="ar-SA"/>
        </w:rPr>
        <w:t>中</w:t>
      </w:r>
      <w:r>
        <w:rPr>
          <w:rFonts w:hint="eastAsia" w:ascii="仿宋_GB2312" w:hAnsi="仿宋" w:cs="Times New Roman"/>
          <w:b w:val="0"/>
          <w:color w:val="auto"/>
          <w:kern w:val="2"/>
          <w:sz w:val="32"/>
          <w:szCs w:val="32"/>
          <w:lang w:val="zh-CN" w:eastAsia="zh-CN" w:bidi="ar-SA"/>
        </w:rPr>
        <w:t>多菌灵</w:t>
      </w:r>
      <w:r>
        <w:rPr>
          <w:rFonts w:hint="eastAsia" w:ascii="仿宋_GB2312" w:hAnsi="仿宋" w:cs="宋体"/>
          <w:color w:val="auto"/>
          <w:kern w:val="2"/>
          <w:sz w:val="32"/>
          <w:szCs w:val="32"/>
          <w:lang w:val="en-US" w:eastAsia="zh-CN" w:bidi="ar-SA"/>
        </w:rPr>
        <w:t>最大</w:t>
      </w:r>
      <w:r>
        <w:rPr>
          <w:rFonts w:hint="eastAsia" w:ascii="仿宋_GB2312" w:hAnsi="仿宋" w:eastAsia="仿宋_GB2312" w:cs="宋体"/>
          <w:color w:val="auto"/>
          <w:kern w:val="2"/>
          <w:sz w:val="32"/>
          <w:szCs w:val="32"/>
          <w:lang w:val="zh-CN" w:eastAsia="zh-CN" w:bidi="ar-SA"/>
        </w:rPr>
        <w:t>残留限量值</w:t>
      </w:r>
      <w:r>
        <w:rPr>
          <w:rFonts w:hint="eastAsia" w:ascii="仿宋_GB2312" w:hAnsi="仿宋" w:cs="Times New Roman"/>
          <w:b w:val="0"/>
          <w:color w:val="auto"/>
          <w:kern w:val="2"/>
          <w:sz w:val="32"/>
          <w:szCs w:val="32"/>
          <w:lang w:val="en-US" w:eastAsia="zh-CN" w:bidi="ar-SA"/>
        </w:rPr>
        <w:t xml:space="preserve">为0.3 </w:t>
      </w:r>
      <w:r>
        <w:rPr>
          <w:rFonts w:hint="eastAsia" w:ascii="仿宋_GB2312" w:hAnsi="仿宋" w:eastAsia="仿宋_GB2312" w:cs="Times New Roman"/>
          <w:b w:val="0"/>
          <w:color w:val="auto"/>
          <w:kern w:val="2"/>
          <w:sz w:val="32"/>
          <w:szCs w:val="32"/>
          <w:lang w:val="zh-CN" w:eastAsia="zh-CN" w:bidi="ar-SA"/>
        </w:rPr>
        <w:t>mg/kg。急性毒性分级标准为实际无毒级。相关研究未见遗传毒性。</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（八）氯氰菊酯和高效氯氰菊酯</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仿宋_GB2312" w:eastAsia="仿宋_GB2312" w:cs="仿宋_GB2312"/>
          <w:color w:val="auto"/>
          <w:kern w:val="2"/>
          <w:sz w:val="32"/>
          <w:szCs w:val="32"/>
          <w:lang w:val="zh-CN" w:eastAsia="zh-CN"/>
        </w:rPr>
      </w:pPr>
      <w:r>
        <w:rPr>
          <w:rFonts w:hint="eastAsia" w:ascii="仿宋_GB2312" w:hAnsi="仿宋_GB2312" w:eastAsia="仿宋_GB2312" w:cs="仿宋_GB2312"/>
          <w:color w:val="auto"/>
          <w:kern w:val="2"/>
          <w:sz w:val="32"/>
          <w:szCs w:val="32"/>
          <w:lang w:val="en-US" w:eastAsia="zh-CN"/>
        </w:rPr>
        <w:t>氯氰菊酯和高效氯氰菊酯是非内吸性杀虫剂，具有触杀、胃毒作用，属于拟除虫菊酯类性农药。</w:t>
      </w:r>
      <w:r>
        <w:rPr>
          <w:rFonts w:hint="eastAsia" w:ascii="仿宋_GB2312" w:hAnsi="仿宋_GB2312" w:cs="仿宋_GB2312"/>
          <w:color w:val="auto"/>
          <w:kern w:val="2"/>
          <w:sz w:val="32"/>
          <w:szCs w:val="32"/>
          <w:lang w:val="en-US" w:eastAsia="zh-CN"/>
        </w:rPr>
        <w:t>可以</w:t>
      </w:r>
      <w:r>
        <w:rPr>
          <w:rFonts w:hint="eastAsia" w:ascii="仿宋_GB2312" w:hAnsi="仿宋_GB2312" w:eastAsia="仿宋_GB2312" w:cs="仿宋_GB2312"/>
          <w:color w:val="auto"/>
          <w:kern w:val="2"/>
          <w:sz w:val="32"/>
          <w:szCs w:val="32"/>
          <w:lang w:val="en-US" w:eastAsia="zh-CN"/>
        </w:rPr>
        <w:t>防治葡萄、蔬菜、马铃薯、葫芦、生菜</w:t>
      </w:r>
      <w:r>
        <w:rPr>
          <w:rFonts w:hint="eastAsia" w:ascii="仿宋_GB2312" w:hAnsi="仿宋_GB2312" w:cs="仿宋_GB2312"/>
          <w:color w:val="auto"/>
          <w:kern w:val="2"/>
          <w:sz w:val="32"/>
          <w:szCs w:val="32"/>
          <w:lang w:val="en-US" w:eastAsia="zh-CN"/>
        </w:rPr>
        <w:t>等植物上的多种害虫。</w:t>
      </w:r>
      <w:r>
        <w:rPr>
          <w:rFonts w:hint="eastAsia" w:ascii="仿宋_GB2312" w:hAnsi="仿宋_GB2312" w:eastAsia="仿宋_GB2312" w:cs="仿宋_GB2312"/>
          <w:color w:val="auto"/>
          <w:kern w:val="2"/>
          <w:sz w:val="32"/>
          <w:szCs w:val="32"/>
          <w:lang w:val="zh-CN" w:eastAsia="zh-CN"/>
        </w:rPr>
        <w:t>《食品安全国家标准</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val="zh-CN" w:eastAsia="zh-CN"/>
        </w:rPr>
        <w:t>食品中农药最大残留限量》（GB 2763-20</w:t>
      </w:r>
      <w:r>
        <w:rPr>
          <w:rFonts w:hint="eastAsia" w:ascii="仿宋_GB2312" w:hAnsi="仿宋_GB2312" w:eastAsia="仿宋_GB2312" w:cs="仿宋_GB2312"/>
          <w:color w:val="auto"/>
          <w:kern w:val="2"/>
          <w:sz w:val="32"/>
          <w:szCs w:val="32"/>
          <w:lang w:val="en-US" w:eastAsia="zh-CN"/>
        </w:rPr>
        <w:t>21</w:t>
      </w:r>
      <w:r>
        <w:rPr>
          <w:rFonts w:hint="eastAsia" w:ascii="仿宋_GB2312" w:hAnsi="仿宋_GB2312" w:eastAsia="仿宋_GB2312" w:cs="仿宋_GB2312"/>
          <w:color w:val="auto"/>
          <w:kern w:val="2"/>
          <w:sz w:val="32"/>
          <w:szCs w:val="32"/>
          <w:lang w:val="zh-CN" w:eastAsia="zh-CN"/>
        </w:rPr>
        <w:t>）中规定，</w:t>
      </w:r>
      <w:r>
        <w:rPr>
          <w:rFonts w:hint="eastAsia" w:ascii="仿宋_GB2312" w:hAnsi="仿宋_GB2312" w:eastAsia="仿宋_GB2312" w:cs="仿宋_GB2312"/>
          <w:color w:val="auto"/>
          <w:sz w:val="32"/>
          <w:szCs w:val="32"/>
          <w:lang w:val="en-US" w:eastAsia="zh-CN"/>
        </w:rPr>
        <w:t>果类调味料（豆蔻除外）</w:t>
      </w:r>
      <w:r>
        <w:rPr>
          <w:rFonts w:hint="eastAsia" w:ascii="仿宋_GB2312" w:hAnsi="仿宋_GB2312" w:eastAsia="仿宋_GB2312" w:cs="仿宋_GB2312"/>
          <w:color w:val="auto"/>
          <w:sz w:val="32"/>
          <w:szCs w:val="32"/>
          <w:lang w:val="zh-CN" w:eastAsia="zh-CN"/>
        </w:rPr>
        <w:t>中</w:t>
      </w:r>
      <w:r>
        <w:rPr>
          <w:rFonts w:hint="eastAsia" w:ascii="仿宋_GB2312" w:hAnsi="仿宋_GB2312" w:eastAsia="仿宋_GB2312" w:cs="仿宋_GB2312"/>
          <w:color w:val="auto"/>
          <w:sz w:val="32"/>
          <w:szCs w:val="32"/>
          <w:lang w:val="en-US" w:eastAsia="zh-CN"/>
        </w:rPr>
        <w:t>氯氰菊酯和高效氯氰菊酯最大</w:t>
      </w:r>
      <w:r>
        <w:rPr>
          <w:rFonts w:hint="eastAsia" w:ascii="仿宋_GB2312" w:hAnsi="仿宋_GB2312" w:eastAsia="仿宋_GB2312" w:cs="仿宋_GB2312"/>
          <w:color w:val="auto"/>
          <w:sz w:val="32"/>
          <w:szCs w:val="32"/>
          <w:lang w:val="zh-CN" w:eastAsia="zh-CN"/>
        </w:rPr>
        <w:t>残留限量值</w:t>
      </w: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lang w:val="zh-CN" w:eastAsia="zh-CN"/>
        </w:rPr>
        <w:t>0</w:t>
      </w:r>
      <w:r>
        <w:rPr>
          <w:rFonts w:hint="eastAsia" w:ascii="仿宋_GB2312" w:hAnsi="仿宋_GB2312" w:eastAsia="仿宋_GB2312" w:cs="仿宋_GB2312"/>
          <w:color w:val="auto"/>
          <w:sz w:val="32"/>
          <w:szCs w:val="32"/>
          <w:lang w:val="en-US" w:eastAsia="zh-CN"/>
        </w:rPr>
        <w:t>.1</w:t>
      </w:r>
      <w:r>
        <w:rPr>
          <w:rFonts w:hint="eastAsia" w:ascii="仿宋_GB2312" w:hAnsi="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val="zh-CN" w:eastAsia="zh-CN"/>
        </w:rPr>
        <w:t>mg/kg</w:t>
      </w:r>
      <w:r>
        <w:rPr>
          <w:rFonts w:hint="eastAsia" w:ascii="仿宋_GB2312" w:hAnsi="仿宋_GB2312" w:cs="仿宋_GB2312"/>
          <w:color w:val="auto"/>
          <w:sz w:val="32"/>
          <w:szCs w:val="32"/>
          <w:lang w:val="zh-CN" w:eastAsia="zh-CN"/>
        </w:rPr>
        <w:t>；</w:t>
      </w:r>
      <w:r>
        <w:rPr>
          <w:rFonts w:hint="eastAsia" w:ascii="仿宋_GB2312" w:hAnsi="仿宋_GB2312" w:cs="仿宋_GB2312"/>
          <w:color w:val="auto"/>
          <w:sz w:val="32"/>
          <w:szCs w:val="32"/>
          <w:lang w:val="en-US" w:eastAsia="zh-CN"/>
        </w:rPr>
        <w:t>叶菜类蔬菜（菠菜、普通白菜、苋菜、茼蒿、叶用莴苣、油麦菜、茎用莴苣叶、芹菜、大白菜除外）中</w:t>
      </w:r>
      <w:r>
        <w:rPr>
          <w:rFonts w:hint="eastAsia" w:ascii="仿宋_GB2312" w:hAnsi="仿宋_GB2312" w:eastAsia="仿宋_GB2312" w:cs="仿宋_GB2312"/>
          <w:color w:val="auto"/>
          <w:sz w:val="32"/>
          <w:szCs w:val="32"/>
          <w:lang w:val="en-US" w:eastAsia="zh-CN"/>
        </w:rPr>
        <w:t>氯氰菊酯和高效氯氰菊酯最大</w:t>
      </w:r>
      <w:r>
        <w:rPr>
          <w:rFonts w:hint="eastAsia" w:ascii="仿宋_GB2312" w:hAnsi="仿宋_GB2312" w:eastAsia="仿宋_GB2312" w:cs="仿宋_GB2312"/>
          <w:color w:val="auto"/>
          <w:sz w:val="32"/>
          <w:szCs w:val="32"/>
          <w:lang w:val="zh-CN" w:eastAsia="zh-CN"/>
        </w:rPr>
        <w:t>残留限量值</w:t>
      </w: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lang w:val="zh-CN" w:eastAsia="zh-CN"/>
        </w:rPr>
        <w:t>0</w:t>
      </w:r>
      <w:r>
        <w:rPr>
          <w:rFonts w:hint="eastAsia" w:ascii="仿宋_GB2312" w:hAnsi="仿宋_GB2312" w:eastAsia="仿宋_GB2312" w:cs="仿宋_GB2312"/>
          <w:color w:val="auto"/>
          <w:sz w:val="32"/>
          <w:szCs w:val="32"/>
          <w:lang w:val="en-US" w:eastAsia="zh-CN"/>
        </w:rPr>
        <w:t>.</w:t>
      </w:r>
      <w:r>
        <w:rPr>
          <w:rFonts w:hint="eastAsia" w:ascii="仿宋_GB2312" w:hAnsi="仿宋_GB2312" w:cs="仿宋_GB2312"/>
          <w:color w:val="auto"/>
          <w:sz w:val="32"/>
          <w:szCs w:val="32"/>
          <w:lang w:val="en-US" w:eastAsia="zh-CN"/>
        </w:rPr>
        <w:t xml:space="preserve">7 </w:t>
      </w:r>
      <w:r>
        <w:rPr>
          <w:rFonts w:hint="eastAsia" w:ascii="仿宋_GB2312" w:hAnsi="仿宋_GB2312" w:eastAsia="仿宋_GB2312" w:cs="仿宋_GB2312"/>
          <w:color w:val="auto"/>
          <w:sz w:val="32"/>
          <w:szCs w:val="32"/>
          <w:lang w:val="zh-CN" w:eastAsia="zh-CN"/>
        </w:rPr>
        <w:t>mg/kg</w:t>
      </w:r>
      <w:r>
        <w:rPr>
          <w:rFonts w:hint="eastAsia" w:ascii="仿宋_GB2312" w:hAnsi="仿宋_GB2312" w:eastAsia="仿宋_GB2312" w:cs="仿宋_GB2312"/>
          <w:color w:val="auto"/>
          <w:kern w:val="2"/>
          <w:sz w:val="32"/>
          <w:szCs w:val="32"/>
          <w:lang w:val="zh-CN" w:eastAsia="zh-CN"/>
        </w:rPr>
        <w:t>。</w:t>
      </w:r>
      <w:r>
        <w:rPr>
          <w:rFonts w:hint="eastAsia" w:ascii="仿宋_GB2312" w:hAnsi="仿宋_GB2312" w:cs="仿宋_GB2312"/>
          <w:kern w:val="2"/>
          <w:sz w:val="32"/>
          <w:szCs w:val="32"/>
          <w:lang w:val="en-US" w:eastAsia="zh-CN"/>
        </w:rPr>
        <w:t>蔬菜</w:t>
      </w:r>
      <w:r>
        <w:rPr>
          <w:rFonts w:hint="eastAsia" w:ascii="仿宋_GB2312" w:hAnsi="仿宋_GB2312" w:eastAsia="仿宋_GB2312" w:cs="仿宋_GB2312"/>
          <w:sz w:val="32"/>
          <w:szCs w:val="32"/>
        </w:rPr>
        <w:t>中氯氰菊酯和高效氯氰菊酯超标的原因，可能是不遵守休药期规定，致使上市销售时产品中的药物残留量未降解至标准限量以下。</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79" w:lineRule="exact"/>
        <w:ind w:firstLine="643" w:firstLineChars="0"/>
        <w:jc w:val="left"/>
        <w:textAlignment w:val="auto"/>
        <w:rPr>
          <w:rFonts w:hint="eastAsia" w:ascii="楷体_GB2312" w:hAnsi="楷体_GB2312" w:eastAsia="楷体_GB2312" w:cs="楷体_GB2312"/>
          <w:bCs w:val="0"/>
          <w:color w:val="auto"/>
          <w:kern w:val="2"/>
          <w:sz w:val="32"/>
          <w:szCs w:val="24"/>
          <w:highlight w:val="none"/>
          <w:lang w:val="en-US" w:eastAsia="zh-CN" w:bidi="ar-SA"/>
        </w:rPr>
      </w:pPr>
      <w:r>
        <w:rPr>
          <w:rFonts w:hint="eastAsia" w:ascii="楷体_GB2312" w:hAnsi="楷体_GB2312" w:eastAsia="楷体_GB2312" w:cs="楷体_GB2312"/>
          <w:bCs w:val="0"/>
          <w:color w:val="auto"/>
          <w:kern w:val="2"/>
          <w:sz w:val="32"/>
          <w:szCs w:val="24"/>
          <w:highlight w:val="none"/>
          <w:lang w:val="en-US" w:eastAsia="zh-CN" w:bidi="ar-SA"/>
        </w:rPr>
        <w:t>（九）阴离子合成洗涤剂</w:t>
      </w:r>
    </w:p>
    <w:p>
      <w:pPr>
        <w:keepNext w:val="0"/>
        <w:keepLines w:val="0"/>
        <w:pageBreakBefore w:val="0"/>
        <w:widowControl/>
        <w:kinsoku/>
        <w:wordWrap/>
        <w:overflowPunct/>
        <w:topLinePunct w:val="0"/>
        <w:autoSpaceDE/>
        <w:autoSpaceDN/>
        <w:bidi w:val="0"/>
        <w:adjustRightInd/>
        <w:snapToGrid/>
        <w:spacing w:line="579"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阴离子合成洗涤剂，即我们日常生活中经常用到的洗衣粉、洗洁精、洗衣液、肥皂等洗涤剂的主要成分，其起效成分十二烷基磺酸钠，是一种低毒物质</w:t>
      </w:r>
      <w:r>
        <w:rPr>
          <w:rFonts w:hint="eastAsia" w:ascii="Times New Roman" w:hAnsi="Times New Roman" w:cs="Times New Roman"/>
          <w:sz w:val="32"/>
          <w:szCs w:val="32"/>
          <w:lang w:val="en-US" w:eastAsia="zh-CN"/>
        </w:rPr>
        <w:t>，</w:t>
      </w:r>
      <w:r>
        <w:rPr>
          <w:rFonts w:hint="eastAsia" w:ascii="Times New Roman" w:hAnsi="Times New Roman" w:eastAsia="仿宋_GB2312" w:cs="Times New Roman"/>
          <w:sz w:val="32"/>
          <w:szCs w:val="32"/>
          <w:lang w:val="en-US" w:eastAsia="zh-CN"/>
        </w:rPr>
        <w:t>因其使用方便、易溶解、稳定性好、成本低等优点</w:t>
      </w:r>
      <w:r>
        <w:rPr>
          <w:rFonts w:hint="eastAsia" w:ascii="Times New Roman" w:hAnsi="Times New Roman" w:cs="Times New Roman"/>
          <w:sz w:val="32"/>
          <w:szCs w:val="32"/>
          <w:lang w:val="en-US" w:eastAsia="zh-CN"/>
        </w:rPr>
        <w:t>，</w:t>
      </w:r>
      <w:r>
        <w:rPr>
          <w:rFonts w:hint="eastAsia" w:ascii="Times New Roman" w:hAnsi="Times New Roman" w:eastAsia="仿宋_GB2312" w:cs="Times New Roman"/>
          <w:sz w:val="32"/>
          <w:szCs w:val="32"/>
          <w:lang w:val="en-US" w:eastAsia="zh-CN"/>
        </w:rPr>
        <w:t>在消毒企业中广泛使用。《</w:t>
      </w:r>
      <w:r>
        <w:rPr>
          <w:rFonts w:hint="eastAsia" w:ascii="Times New Roman" w:hAnsi="Times New Roman" w:eastAsia="仿宋_GB2312" w:cs="Times New Roman"/>
          <w:sz w:val="32"/>
          <w:szCs w:val="32"/>
          <w:lang w:val="zh-CN" w:eastAsia="zh-CN"/>
        </w:rPr>
        <w:t>食品安全国家标准 消毒餐（饮）具</w:t>
      </w:r>
      <w:r>
        <w:rPr>
          <w:rFonts w:hint="eastAsia" w:ascii="仿宋_GB2312" w:hAnsi="仿宋_GB2312" w:eastAsia="仿宋_GB2312" w:cs="仿宋_GB2312"/>
          <w:color w:val="auto"/>
          <w:kern w:val="2"/>
          <w:sz w:val="32"/>
          <w:szCs w:val="32"/>
          <w:lang w:val="zh-CN" w:eastAsia="zh-CN"/>
        </w:rPr>
        <w:t>》（GB 14934</w:t>
      </w:r>
      <w:r>
        <w:rPr>
          <w:rFonts w:hint="eastAsia" w:ascii="仿宋_GB2312" w:hAnsi="仿宋_GB2312" w:eastAsia="仿宋_GB2312" w:cs="仿宋_GB2312"/>
          <w:color w:val="auto"/>
          <w:kern w:val="2"/>
          <w:sz w:val="32"/>
          <w:szCs w:val="32"/>
          <w:lang w:val="en-US" w:eastAsia="zh-CN"/>
        </w:rPr>
        <w:t>-</w:t>
      </w:r>
      <w:r>
        <w:rPr>
          <w:rFonts w:hint="eastAsia" w:ascii="仿宋_GB2312" w:hAnsi="仿宋_GB2312" w:eastAsia="仿宋_GB2312" w:cs="仿宋_GB2312"/>
          <w:color w:val="auto"/>
          <w:kern w:val="2"/>
          <w:sz w:val="32"/>
          <w:szCs w:val="32"/>
          <w:lang w:val="zh-CN" w:eastAsia="zh-CN"/>
        </w:rPr>
        <w:t>2016）</w:t>
      </w:r>
      <w:r>
        <w:rPr>
          <w:rFonts w:hint="eastAsia" w:ascii="Times New Roman" w:hAnsi="Times New Roman" w:eastAsia="仿宋_GB2312" w:cs="Times New Roman"/>
          <w:sz w:val="32"/>
          <w:szCs w:val="32"/>
          <w:lang w:val="zh-CN" w:eastAsia="zh-CN"/>
        </w:rPr>
        <w:t>中规定，消毒餐（饮）具中不得检出</w:t>
      </w:r>
      <w:r>
        <w:rPr>
          <w:rFonts w:hint="eastAsia" w:ascii="Times New Roman" w:hAnsi="Times New Roman" w:eastAsia="仿宋_GB2312" w:cs="Times New Roman"/>
          <w:sz w:val="32"/>
          <w:szCs w:val="32"/>
          <w:lang w:val="en-US" w:eastAsia="zh-CN"/>
        </w:rPr>
        <w:t>阴离子合成洗涤剂(以十二烷基苯磺酸钠计)</w:t>
      </w:r>
      <w:r>
        <w:rPr>
          <w:rFonts w:hint="eastAsia" w:ascii="Times New Roman" w:hAnsi="Times New Roman" w:eastAsia="仿宋_GB2312" w:cs="Times New Roman"/>
          <w:sz w:val="32"/>
          <w:szCs w:val="32"/>
          <w:lang w:val="zh-CN" w:eastAsia="zh-CN"/>
        </w:rPr>
        <w:t>。</w:t>
      </w:r>
      <w:r>
        <w:rPr>
          <w:rFonts w:hint="eastAsia" w:ascii="Times New Roman" w:hAnsi="Times New Roman" w:eastAsia="仿宋_GB2312" w:cs="Times New Roman"/>
          <w:sz w:val="32"/>
          <w:szCs w:val="32"/>
          <w:lang w:val="en-US" w:eastAsia="zh-CN"/>
        </w:rPr>
        <w:t>餐（饮）具中检出阴离子合成洗涤剂的原因可能是由于餐（饮）具消毒单位使用的洗涤剂不合格或使用量过大，或未经足够量清水冲洗，最终残留在餐（饮）具中。</w:t>
      </w:r>
    </w:p>
    <w:p>
      <w:pPr>
        <w:pStyle w:val="5"/>
        <w:keepNext w:val="0"/>
        <w:keepLines w:val="0"/>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（十）苯甲酸及其钠盐</w:t>
      </w:r>
    </w:p>
    <w:p>
      <w:pPr>
        <w:keepNext w:val="0"/>
        <w:keepLines w:val="0"/>
        <w:pageBreakBefore w:val="0"/>
        <w:widowControl/>
        <w:kinsoku/>
        <w:wordWrap/>
        <w:overflowPunct/>
        <w:topLinePunct w:val="0"/>
        <w:autoSpaceDE/>
        <w:autoSpaceDN/>
        <w:bidi w:val="0"/>
        <w:adjustRightInd/>
        <w:snapToGrid/>
        <w:spacing w:line="579" w:lineRule="exact"/>
        <w:ind w:firstLine="0"/>
        <w:textAlignment w:val="auto"/>
        <w:rPr>
          <w:rFonts w:hint="eastAsia" w:ascii="仿宋_GB2312" w:hAnsi="仿宋" w:eastAsia="仿宋_GB2312" w:cs="仿宋"/>
          <w:color w:val="auto"/>
          <w:sz w:val="32"/>
          <w:szCs w:val="32"/>
          <w:lang w:val="zh-CN" w:eastAsia="zh-CN"/>
        </w:rPr>
      </w:pPr>
      <w:r>
        <w:rPr>
          <w:rFonts w:hint="eastAsia" w:ascii="仿宋_GB2312" w:hAnsi="仿宋" w:eastAsia="仿宋_GB2312" w:cs="仿宋"/>
          <w:color w:val="auto"/>
          <w:sz w:val="32"/>
          <w:szCs w:val="32"/>
          <w:lang w:val="zh-CN" w:eastAsia="zh-CN"/>
        </w:rPr>
        <w:t>苯甲酸及其钠盐是食品工业中常见的防腐保鲜剂，对霉菌、酵母和细菌有较好的抑制作用。《食品安全国家标准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食品添加剂使用标准》（GB</w:t>
      </w:r>
      <w:r>
        <w:rPr>
          <w:rFonts w:hint="eastAsia" w:ascii="仿宋_GB2312" w:hAnsi="仿宋"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2760</w:t>
      </w:r>
      <w:r>
        <w:rPr>
          <w:rFonts w:hint="eastAsia" w:ascii="仿宋_GB2312" w:hAnsi="仿宋" w:eastAsia="仿宋_GB2312" w:cs="仿宋"/>
          <w:color w:val="auto"/>
          <w:sz w:val="32"/>
          <w:szCs w:val="32"/>
          <w:lang w:val="en-US" w:eastAsia="zh-CN"/>
        </w:rPr>
        <w:t>-</w:t>
      </w:r>
      <w:r>
        <w:rPr>
          <w:rFonts w:hint="eastAsia" w:ascii="仿宋_GB2312" w:hAnsi="仿宋" w:eastAsia="仿宋_GB2312" w:cs="仿宋"/>
          <w:color w:val="auto"/>
          <w:sz w:val="32"/>
          <w:szCs w:val="32"/>
          <w:lang w:val="zh-CN" w:eastAsia="zh-CN"/>
        </w:rPr>
        <w:t>2014）中规定，</w:t>
      </w:r>
      <w:r>
        <w:rPr>
          <w:rFonts w:hint="eastAsia" w:ascii="仿宋_GB2312" w:hAnsi="仿宋" w:eastAsia="仿宋_GB2312" w:cs="仿宋"/>
          <w:color w:val="auto"/>
          <w:sz w:val="32"/>
          <w:szCs w:val="32"/>
          <w:lang w:val="zh-CN"/>
        </w:rPr>
        <w:t>腌渍的蔬菜</w:t>
      </w:r>
      <w:r>
        <w:rPr>
          <w:rFonts w:hint="eastAsia" w:ascii="仿宋_GB2312" w:hAnsi="仿宋" w:cs="仿宋"/>
          <w:color w:val="auto"/>
          <w:sz w:val="32"/>
          <w:szCs w:val="32"/>
          <w:lang w:val="en-US" w:eastAsia="zh-CN"/>
        </w:rPr>
        <w:t>中</w:t>
      </w:r>
      <w:r>
        <w:rPr>
          <w:rFonts w:hint="eastAsia" w:ascii="仿宋_GB2312" w:hAnsi="仿宋" w:eastAsia="仿宋_GB2312" w:cs="仿宋"/>
          <w:color w:val="auto"/>
          <w:sz w:val="32"/>
          <w:szCs w:val="32"/>
          <w:lang w:val="zh-CN" w:eastAsia="zh-CN"/>
        </w:rPr>
        <w:t>苯甲酸及其钠盐（以苯甲酸计）</w:t>
      </w:r>
      <w:r>
        <w:rPr>
          <w:rFonts w:hint="eastAsia" w:ascii="仿宋_GB2312" w:hAnsi="仿宋" w:eastAsia="仿宋_GB2312" w:cs="宋体"/>
          <w:color w:val="auto"/>
          <w:kern w:val="0"/>
          <w:sz w:val="32"/>
          <w:szCs w:val="32"/>
          <w:lang w:val="en-US" w:eastAsia="zh-CN" w:bidi="ar-SA"/>
        </w:rPr>
        <w:t>最大使用量为</w:t>
      </w:r>
      <w:r>
        <w:rPr>
          <w:rFonts w:hint="eastAsia" w:ascii="仿宋_GB2312" w:hAnsi="仿宋" w:cs="仿宋"/>
          <w:color w:val="auto"/>
          <w:sz w:val="32"/>
          <w:szCs w:val="32"/>
          <w:lang w:val="en-US" w:eastAsia="zh-CN"/>
        </w:rPr>
        <w:t xml:space="preserve">1.0 </w:t>
      </w:r>
      <w:r>
        <w:rPr>
          <w:rFonts w:hint="eastAsia" w:ascii="仿宋_GB2312" w:hAnsi="仿宋" w:eastAsia="仿宋_GB2312" w:cs="仿宋"/>
          <w:color w:val="auto"/>
          <w:sz w:val="32"/>
          <w:szCs w:val="32"/>
        </w:rPr>
        <w:t>g/kg</w:t>
      </w:r>
      <w:r>
        <w:rPr>
          <w:rFonts w:hint="eastAsia" w:ascii="仿宋_GB2312" w:hAnsi="仿宋" w:eastAsia="仿宋_GB2312" w:cs="仿宋"/>
          <w:color w:val="auto"/>
          <w:sz w:val="32"/>
          <w:szCs w:val="32"/>
          <w:lang w:val="zh-CN" w:eastAsia="zh-CN"/>
        </w:rPr>
        <w:t>。造成食品中苯甲酸不合格的主要原因</w:t>
      </w:r>
      <w:r>
        <w:rPr>
          <w:rFonts w:hint="eastAsia" w:ascii="仿宋_GB2312" w:hAnsi="仿宋" w:cs="仿宋"/>
          <w:color w:val="auto"/>
          <w:sz w:val="32"/>
          <w:szCs w:val="32"/>
          <w:lang w:val="zh-CN" w:eastAsia="zh-CN"/>
        </w:rPr>
        <w:t>为</w:t>
      </w:r>
      <w:r>
        <w:rPr>
          <w:rFonts w:hint="eastAsia" w:ascii="仿宋_GB2312" w:hAnsi="仿宋" w:eastAsia="仿宋_GB2312" w:cs="仿宋"/>
          <w:color w:val="auto"/>
          <w:sz w:val="32"/>
          <w:szCs w:val="32"/>
          <w:lang w:val="zh-CN" w:eastAsia="zh-CN"/>
        </w:rPr>
        <w:t>生产经营企业为延长产品保质期</w:t>
      </w:r>
      <w:r>
        <w:rPr>
          <w:rFonts w:hint="eastAsia" w:ascii="仿宋_GB2312" w:hAnsi="仿宋" w:cs="仿宋"/>
          <w:color w:val="auto"/>
          <w:sz w:val="32"/>
          <w:szCs w:val="32"/>
          <w:lang w:val="zh-CN" w:eastAsia="zh-CN"/>
        </w:rPr>
        <w:t>，</w:t>
      </w:r>
      <w:r>
        <w:rPr>
          <w:rFonts w:hint="eastAsia" w:ascii="仿宋_GB2312" w:hAnsi="仿宋" w:eastAsia="仿宋_GB2312" w:cs="仿宋"/>
          <w:color w:val="auto"/>
          <w:sz w:val="32"/>
          <w:szCs w:val="32"/>
          <w:lang w:val="zh-CN" w:eastAsia="zh-CN"/>
        </w:rPr>
        <w:t>或者弥补产品生产过程卫生条件不佳而超限量、超范围使用</w:t>
      </w:r>
      <w:r>
        <w:rPr>
          <w:rFonts w:hint="eastAsia" w:ascii="仿宋_GB2312" w:hAnsi="仿宋" w:cs="仿宋"/>
          <w:color w:val="auto"/>
          <w:sz w:val="32"/>
          <w:szCs w:val="32"/>
          <w:lang w:val="zh-CN" w:eastAsia="zh-CN"/>
        </w:rPr>
        <w:t>，</w:t>
      </w:r>
      <w:r>
        <w:rPr>
          <w:rFonts w:hint="eastAsia" w:ascii="仿宋_GB2312" w:hAnsi="仿宋" w:eastAsia="仿宋_GB2312" w:cs="仿宋"/>
          <w:color w:val="auto"/>
          <w:sz w:val="32"/>
          <w:szCs w:val="32"/>
          <w:lang w:val="zh-CN" w:eastAsia="zh-CN"/>
        </w:rPr>
        <w:t>或者使用时未准确计量。</w:t>
      </w:r>
    </w:p>
    <w:p>
      <w:pPr>
        <w:pStyle w:val="5"/>
        <w:keepNext w:val="0"/>
        <w:keepLines w:val="0"/>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（十一）防腐剂混合使用时各自用量占其最大使用量的比例之和</w:t>
      </w:r>
    </w:p>
    <w:p>
      <w:pPr>
        <w:pageBreakBefore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olor w:val="auto"/>
          <w:sz w:val="32"/>
          <w:szCs w:val="32"/>
        </w:rPr>
      </w:pPr>
      <w:r>
        <w:rPr>
          <w:rFonts w:hint="eastAsia" w:ascii="仿宋_GB2312" w:hAnsi="仿宋" w:eastAsia="仿宋_GB2312"/>
          <w:color w:val="auto"/>
          <w:sz w:val="32"/>
          <w:szCs w:val="32"/>
        </w:rPr>
        <w:t>防腐剂是以保持食品原有品质和营养价值为目的的食品添加剂，它能抑制微生物的生长繁殖，防止食品腐败变质从而延长保质期</w:t>
      </w:r>
      <w:r>
        <w:rPr>
          <w:rFonts w:hint="eastAsia" w:ascii="仿宋_GB2312" w:hAnsi="仿宋"/>
          <w:color w:val="auto"/>
          <w:sz w:val="32"/>
          <w:szCs w:val="32"/>
          <w:lang w:eastAsia="zh-CN"/>
        </w:rPr>
        <w:t>。</w:t>
      </w:r>
      <w:r>
        <w:rPr>
          <w:rFonts w:hint="eastAsia" w:ascii="仿宋_GB2312" w:hAnsi="仿宋" w:eastAsia="仿宋_GB2312"/>
          <w:color w:val="auto"/>
          <w:sz w:val="32"/>
          <w:szCs w:val="32"/>
        </w:rPr>
        <w:t>《食品</w:t>
      </w:r>
      <w:r>
        <w:rPr>
          <w:rFonts w:hint="eastAsia" w:ascii="仿宋_GB2312" w:hAnsi="仿宋" w:cs="仿宋"/>
          <w:color w:val="auto"/>
          <w:kern w:val="2"/>
          <w:sz w:val="32"/>
          <w:szCs w:val="32"/>
          <w:highlight w:val="none"/>
          <w:lang w:val="en-US" w:eastAsia="zh-CN" w:bidi="ar-SA"/>
        </w:rPr>
        <w:t>安全</w:t>
      </w:r>
      <w:r>
        <w:rPr>
          <w:rFonts w:hint="eastAsia" w:ascii="仿宋_GB2312" w:hAnsi="仿宋" w:eastAsia="仿宋_GB2312"/>
          <w:color w:val="auto"/>
          <w:sz w:val="32"/>
          <w:szCs w:val="32"/>
        </w:rPr>
        <w:t>国家标准 食品添加剂使用标准》（GB 2760-2014）不仅规定了我国在食品中允许添加的某一添加剂的种类、使用量或残留量，而且</w:t>
      </w:r>
      <w:r>
        <w:rPr>
          <w:rFonts w:hint="eastAsia" w:ascii="仿宋_GB2312" w:hAnsi="仿宋"/>
          <w:color w:val="auto"/>
          <w:sz w:val="32"/>
          <w:szCs w:val="32"/>
          <w:lang w:val="en-US" w:eastAsia="zh-CN"/>
        </w:rPr>
        <w:t>还</w:t>
      </w:r>
      <w:r>
        <w:rPr>
          <w:rFonts w:hint="eastAsia" w:ascii="仿宋_GB2312" w:hAnsi="仿宋" w:eastAsia="仿宋_GB2312"/>
          <w:color w:val="auto"/>
          <w:sz w:val="32"/>
          <w:szCs w:val="32"/>
        </w:rPr>
        <w:t>规定了同一功能的食品添加剂（相同色泽着色剂、防腐剂、抗氧化剂）在混合使用时，各自用量占其最大使用量的比例之和不应超过1。造成食品中该指标不合格的主要原因</w:t>
      </w:r>
      <w:r>
        <w:rPr>
          <w:rFonts w:hint="eastAsia" w:ascii="仿宋_GB2312" w:hAnsi="仿宋"/>
          <w:color w:val="auto"/>
          <w:sz w:val="32"/>
          <w:szCs w:val="32"/>
          <w:lang w:eastAsia="zh-CN"/>
        </w:rPr>
        <w:t>为</w:t>
      </w:r>
      <w:r>
        <w:rPr>
          <w:rFonts w:hint="eastAsia" w:ascii="仿宋_GB2312" w:hAnsi="仿宋" w:eastAsia="仿宋_GB2312"/>
          <w:color w:val="auto"/>
          <w:sz w:val="32"/>
          <w:szCs w:val="32"/>
        </w:rPr>
        <w:t>生产经营企业超限量、超范围使用</w:t>
      </w:r>
      <w:r>
        <w:rPr>
          <w:rFonts w:hint="eastAsia" w:ascii="仿宋_GB2312" w:hAnsi="仿宋"/>
          <w:color w:val="auto"/>
          <w:sz w:val="32"/>
          <w:szCs w:val="32"/>
          <w:lang w:eastAsia="zh-CN"/>
        </w:rPr>
        <w:t>，</w:t>
      </w:r>
      <w:r>
        <w:rPr>
          <w:rFonts w:hint="eastAsia" w:ascii="仿宋_GB2312" w:hAnsi="仿宋" w:eastAsia="仿宋_GB2312"/>
          <w:color w:val="auto"/>
          <w:sz w:val="32"/>
          <w:szCs w:val="32"/>
        </w:rPr>
        <w:t>或者未准确计量。</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（十二）过氧化值</w:t>
      </w:r>
    </w:p>
    <w:p>
      <w:pPr>
        <w:pageBreakBefore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华文中宋"/>
          <w:color w:val="auto"/>
          <w:kern w:val="2"/>
          <w:sz w:val="32"/>
          <w:szCs w:val="32"/>
          <w:highlight w:val="none"/>
          <w:lang w:val="en-US" w:eastAsia="zh-CN" w:bidi="ar-SA"/>
        </w:rPr>
      </w:pPr>
      <w:r>
        <w:rPr>
          <w:rFonts w:hint="eastAsia" w:ascii="仿宋_GB2312" w:hAnsi="仿宋" w:eastAsia="仿宋_GB2312" w:cs="华文中宋"/>
          <w:color w:val="auto"/>
          <w:kern w:val="2"/>
          <w:sz w:val="32"/>
          <w:szCs w:val="32"/>
          <w:highlight w:val="none"/>
          <w:lang w:val="en-US" w:eastAsia="zh-CN" w:bidi="ar-SA"/>
        </w:rPr>
        <w:t>过氧化值主要反映食品中油脂是否氧化变质。</w:t>
      </w:r>
      <w:r>
        <w:rPr>
          <w:rFonts w:hint="eastAsia" w:ascii="仿宋_GB2312" w:hAnsi="仿宋" w:cs="仿宋"/>
          <w:sz w:val="32"/>
          <w:szCs w:val="32"/>
          <w:lang w:eastAsia="zh-CN"/>
        </w:rPr>
        <w:t>如果食品氧化变质，消费者在食用过程中能辨别出哈喇等异味，需避免食用。</w:t>
      </w:r>
      <w:r>
        <w:rPr>
          <w:rFonts w:ascii="仿宋_GB2312" w:hAnsi="仿宋" w:eastAsia="仿宋_GB2312" w:cs="宋体"/>
          <w:color w:val="auto"/>
          <w:kern w:val="0"/>
          <w:sz w:val="32"/>
          <w:szCs w:val="32"/>
          <w:lang w:val="zh-CN"/>
        </w:rPr>
        <w:t>《食品安全国家标准</w:t>
      </w:r>
      <w:r>
        <w:rPr>
          <w:rFonts w:hint="eastAsia" w:ascii="仿宋_GB2312" w:hAnsi="仿宋" w:eastAsia="仿宋_GB2312" w:cs="宋体"/>
          <w:color w:val="auto"/>
          <w:kern w:val="0"/>
          <w:sz w:val="32"/>
          <w:szCs w:val="32"/>
          <w:lang w:val="zh-CN"/>
        </w:rPr>
        <w:t xml:space="preserve"> 坚果与籽类</w:t>
      </w:r>
      <w:r>
        <w:rPr>
          <w:rFonts w:ascii="仿宋_GB2312" w:hAnsi="仿宋" w:eastAsia="仿宋_GB2312" w:cs="宋体"/>
          <w:color w:val="auto"/>
          <w:kern w:val="0"/>
          <w:sz w:val="32"/>
          <w:szCs w:val="32"/>
          <w:lang w:val="zh-CN"/>
        </w:rPr>
        <w:t>食品》（GB 1</w:t>
      </w:r>
      <w:r>
        <w:rPr>
          <w:rFonts w:hint="eastAsia" w:ascii="仿宋_GB2312" w:hAnsi="仿宋" w:eastAsia="仿宋_GB2312" w:cs="宋体"/>
          <w:color w:val="auto"/>
          <w:kern w:val="0"/>
          <w:sz w:val="32"/>
          <w:szCs w:val="32"/>
          <w:lang w:val="zh-CN"/>
        </w:rPr>
        <w:t>9300-2014</w:t>
      </w:r>
      <w:r>
        <w:rPr>
          <w:rFonts w:ascii="仿宋_GB2312" w:hAnsi="仿宋" w:eastAsia="仿宋_GB2312" w:cs="宋体"/>
          <w:color w:val="auto"/>
          <w:kern w:val="0"/>
          <w:sz w:val="32"/>
          <w:szCs w:val="32"/>
          <w:lang w:val="zh-CN"/>
        </w:rPr>
        <w:t>）中规定</w:t>
      </w:r>
      <w:r>
        <w:rPr>
          <w:rFonts w:hint="eastAsia" w:ascii="仿宋_GB2312" w:hAnsi="仿宋" w:eastAsia="仿宋_GB2312" w:cs="宋体"/>
          <w:color w:val="auto"/>
          <w:kern w:val="0"/>
          <w:sz w:val="32"/>
          <w:szCs w:val="32"/>
          <w:lang w:val="zh-CN"/>
        </w:rPr>
        <w:t>，熟制葵花籽过氧化值</w:t>
      </w:r>
      <w:r>
        <w:rPr>
          <w:rFonts w:hint="eastAsia" w:ascii="仿宋_GB2312" w:hAnsi="仿宋" w:cs="宋体"/>
          <w:color w:val="auto"/>
          <w:kern w:val="0"/>
          <w:sz w:val="32"/>
          <w:szCs w:val="32"/>
          <w:lang w:val="zh-CN"/>
        </w:rPr>
        <w:t>（</w:t>
      </w:r>
      <w:r>
        <w:rPr>
          <w:rFonts w:hint="eastAsia" w:ascii="仿宋_GB2312" w:hAnsi="仿宋" w:cs="宋体"/>
          <w:color w:val="auto"/>
          <w:kern w:val="0"/>
          <w:sz w:val="32"/>
          <w:szCs w:val="32"/>
          <w:lang w:val="en-US" w:eastAsia="zh-CN"/>
        </w:rPr>
        <w:t>以脂肪计</w:t>
      </w:r>
      <w:r>
        <w:rPr>
          <w:rFonts w:hint="eastAsia" w:ascii="仿宋_GB2312" w:hAnsi="仿宋" w:cs="宋体"/>
          <w:color w:val="auto"/>
          <w:kern w:val="0"/>
          <w:sz w:val="32"/>
          <w:szCs w:val="32"/>
          <w:lang w:val="zh-CN"/>
        </w:rPr>
        <w:t>）</w:t>
      </w:r>
      <w:r>
        <w:rPr>
          <w:rFonts w:hint="eastAsia" w:ascii="仿宋_GB2312" w:hAnsi="仿宋" w:eastAsia="仿宋_GB2312"/>
          <w:color w:val="auto"/>
          <w:sz w:val="32"/>
          <w:szCs w:val="32"/>
        </w:rPr>
        <w:t>≤0.80</w:t>
      </w:r>
      <w:r>
        <w:rPr>
          <w:rFonts w:hint="eastAsia" w:ascii="仿宋_GB2312" w:hAnsi="仿宋"/>
          <w:color w:val="auto"/>
          <w:sz w:val="32"/>
          <w:szCs w:val="32"/>
          <w:lang w:val="en-US" w:eastAsia="zh-CN"/>
        </w:rPr>
        <w:t xml:space="preserve"> </w:t>
      </w:r>
      <w:r>
        <w:rPr>
          <w:rFonts w:hint="eastAsia" w:ascii="仿宋_GB2312" w:hAnsi="仿宋" w:eastAsia="仿宋_GB2312"/>
          <w:color w:val="auto"/>
          <w:sz w:val="32"/>
          <w:szCs w:val="32"/>
        </w:rPr>
        <w:t>g/100g</w:t>
      </w:r>
      <w:r>
        <w:rPr>
          <w:rFonts w:hint="eastAsia" w:ascii="仿宋_GB2312" w:hAnsi="仿宋"/>
          <w:color w:val="auto"/>
          <w:sz w:val="32"/>
          <w:szCs w:val="32"/>
          <w:lang w:eastAsia="zh-CN"/>
        </w:rPr>
        <w:t>；</w:t>
      </w:r>
      <w:r>
        <w:rPr>
          <w:rFonts w:hint="eastAsia" w:ascii="仿宋_GB2312" w:hAnsi="仿宋" w:eastAsia="仿宋_GB2312"/>
          <w:sz w:val="32"/>
          <w:szCs w:val="32"/>
        </w:rPr>
        <w:t>其他熟制坚果和籽类食品</w:t>
      </w:r>
      <w:r>
        <w:rPr>
          <w:rFonts w:hint="eastAsia" w:ascii="仿宋_GB2312" w:hAnsi="仿宋" w:eastAsia="仿宋_GB2312" w:cs="宋体"/>
          <w:kern w:val="0"/>
          <w:sz w:val="32"/>
          <w:szCs w:val="32"/>
          <w:lang w:val="zh-CN"/>
        </w:rPr>
        <w:t>过氧化值</w:t>
      </w:r>
      <w:r>
        <w:rPr>
          <w:rFonts w:hint="eastAsia" w:ascii="仿宋_GB2312" w:hAnsi="仿宋" w:cs="宋体"/>
          <w:color w:val="auto"/>
          <w:kern w:val="0"/>
          <w:sz w:val="32"/>
          <w:szCs w:val="32"/>
          <w:lang w:val="zh-CN"/>
        </w:rPr>
        <w:t>（</w:t>
      </w:r>
      <w:r>
        <w:rPr>
          <w:rFonts w:hint="eastAsia" w:ascii="仿宋_GB2312" w:hAnsi="仿宋" w:cs="宋体"/>
          <w:color w:val="auto"/>
          <w:kern w:val="0"/>
          <w:sz w:val="32"/>
          <w:szCs w:val="32"/>
          <w:lang w:val="en-US" w:eastAsia="zh-CN"/>
        </w:rPr>
        <w:t>以脂肪计</w:t>
      </w:r>
      <w:r>
        <w:rPr>
          <w:rFonts w:hint="eastAsia" w:ascii="仿宋_GB2312" w:hAnsi="仿宋" w:cs="宋体"/>
          <w:color w:val="auto"/>
          <w:kern w:val="0"/>
          <w:sz w:val="32"/>
          <w:szCs w:val="32"/>
          <w:lang w:val="zh-CN"/>
        </w:rPr>
        <w:t>）</w:t>
      </w:r>
      <w:r>
        <w:rPr>
          <w:rFonts w:hint="eastAsia" w:ascii="仿宋_GB2312" w:hAnsi="仿宋" w:eastAsia="仿宋_GB2312"/>
          <w:sz w:val="32"/>
          <w:szCs w:val="32"/>
        </w:rPr>
        <w:t>≤0.50</w:t>
      </w:r>
      <w:r>
        <w:rPr>
          <w:rFonts w:hint="eastAsia" w:ascii="仿宋_GB2312" w:hAnsi="仿宋"/>
          <w:sz w:val="32"/>
          <w:szCs w:val="32"/>
          <w:lang w:val="en-US" w:eastAsia="zh-CN"/>
        </w:rPr>
        <w:t xml:space="preserve"> </w:t>
      </w:r>
      <w:r>
        <w:rPr>
          <w:rFonts w:hint="eastAsia" w:ascii="仿宋_GB2312" w:hAnsi="仿宋" w:eastAsia="仿宋_GB2312"/>
          <w:sz w:val="32"/>
          <w:szCs w:val="32"/>
        </w:rPr>
        <w:t>g/100g</w:t>
      </w:r>
      <w:r>
        <w:rPr>
          <w:rFonts w:hint="eastAsia" w:ascii="仿宋_GB2312" w:hAnsi="仿宋" w:eastAsia="仿宋_GB2312"/>
          <w:color w:val="auto"/>
          <w:sz w:val="32"/>
          <w:szCs w:val="32"/>
        </w:rPr>
        <w:t>。</w:t>
      </w:r>
      <w:r>
        <w:rPr>
          <w:rFonts w:hint="eastAsia" w:ascii="仿宋_GB2312" w:hAnsi="仿宋" w:eastAsia="仿宋_GB2312" w:cs="仿宋"/>
          <w:color w:val="auto"/>
          <w:sz w:val="32"/>
          <w:szCs w:val="32"/>
        </w:rPr>
        <w:t>《食品安全国家标准 腌腊肉制品》</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GB 2730-2015</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中规定</w:t>
      </w:r>
      <w:r>
        <w:rPr>
          <w:rFonts w:hint="eastAsia" w:ascii="仿宋_GB2312" w:hAnsi="仿宋" w:eastAsia="仿宋_GB2312" w:cs="仿宋"/>
          <w:color w:val="auto"/>
          <w:sz w:val="32"/>
          <w:szCs w:val="32"/>
          <w:lang w:eastAsia="zh-CN"/>
        </w:rPr>
        <w:t>，火腿、腊肉、咸肉</w:t>
      </w:r>
      <w:r>
        <w:rPr>
          <w:rFonts w:hint="eastAsia" w:ascii="仿宋_GB2312" w:hAnsi="仿宋" w:eastAsia="仿宋_GB2312" w:cs="仿宋"/>
          <w:color w:val="0000FF"/>
          <w:sz w:val="32"/>
          <w:szCs w:val="32"/>
          <w:lang w:eastAsia="zh-CN"/>
        </w:rPr>
        <w:t>、</w:t>
      </w:r>
      <w:r>
        <w:rPr>
          <w:rFonts w:hint="eastAsia" w:ascii="仿宋_GB2312" w:hAnsi="仿宋" w:eastAsia="仿宋_GB2312" w:cs="仿宋"/>
          <w:color w:val="auto"/>
          <w:sz w:val="32"/>
          <w:szCs w:val="32"/>
          <w:lang w:eastAsia="zh-CN"/>
        </w:rPr>
        <w:t>香（腊）肠</w:t>
      </w:r>
      <w:r>
        <w:rPr>
          <w:rFonts w:hint="eastAsia" w:ascii="仿宋_GB2312" w:hAnsi="仿宋" w:eastAsia="仿宋_GB2312" w:cs="仿宋"/>
          <w:color w:val="auto"/>
          <w:sz w:val="32"/>
          <w:szCs w:val="32"/>
        </w:rPr>
        <w:t>的过氧化值(以脂肪计)≤0.5</w:t>
      </w:r>
      <w:r>
        <w:rPr>
          <w:rFonts w:hint="eastAsia" w:ascii="仿宋_GB2312" w:hAnsi="仿宋" w:cs="仿宋"/>
          <w:color w:val="auto"/>
          <w:sz w:val="32"/>
          <w:szCs w:val="32"/>
          <w:lang w:val="en-US" w:eastAsia="zh-CN"/>
        </w:rPr>
        <w:t xml:space="preserve"> </w:t>
      </w:r>
      <w:r>
        <w:rPr>
          <w:rFonts w:hint="eastAsia" w:ascii="仿宋_GB2312" w:hAnsi="仿宋" w:eastAsia="仿宋_GB2312" w:cs="仿宋"/>
          <w:color w:val="auto"/>
          <w:sz w:val="32"/>
          <w:szCs w:val="32"/>
        </w:rPr>
        <w:t>g/100g。</w:t>
      </w:r>
      <w:r>
        <w:rPr>
          <w:rFonts w:hint="eastAsia" w:ascii="仿宋_GB2312" w:hAnsi="仿宋" w:eastAsia="仿宋_GB2312" w:cs="仿宋"/>
          <w:sz w:val="32"/>
          <w:szCs w:val="32"/>
        </w:rPr>
        <w:t>《食品安全国家标准 糕点</w:t>
      </w:r>
      <w:r>
        <w:rPr>
          <w:rFonts w:hint="eastAsia" w:ascii="仿宋_GB2312" w:hAnsi="仿宋" w:cs="仿宋"/>
          <w:sz w:val="32"/>
          <w:szCs w:val="32"/>
          <w:lang w:eastAsia="zh-CN"/>
        </w:rPr>
        <w:t>、</w:t>
      </w:r>
      <w:r>
        <w:rPr>
          <w:rFonts w:hint="eastAsia" w:ascii="仿宋_GB2312" w:hAnsi="仿宋" w:eastAsia="仿宋_GB2312" w:cs="仿宋"/>
          <w:sz w:val="32"/>
          <w:szCs w:val="32"/>
        </w:rPr>
        <w:t>面包》</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GB 7099-2015</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中规定，</w:t>
      </w:r>
      <w:r>
        <w:rPr>
          <w:rFonts w:hint="eastAsia" w:ascii="仿宋_GB2312" w:hAnsi="仿宋" w:cs="仿宋"/>
          <w:sz w:val="32"/>
          <w:szCs w:val="32"/>
          <w:lang w:eastAsia="zh-CN"/>
        </w:rPr>
        <w:t>糕点</w:t>
      </w:r>
      <w:r>
        <w:rPr>
          <w:rFonts w:hint="eastAsia" w:ascii="仿宋_GB2312" w:hAnsi="仿宋" w:eastAsia="仿宋_GB2312" w:cs="仿宋"/>
          <w:sz w:val="32"/>
          <w:szCs w:val="32"/>
        </w:rPr>
        <w:t>过氧化值(以脂肪计)应≤0.</w:t>
      </w:r>
      <w:r>
        <w:rPr>
          <w:rFonts w:hint="eastAsia" w:ascii="仿宋_GB2312" w:hAnsi="仿宋" w:cs="仿宋"/>
          <w:sz w:val="32"/>
          <w:szCs w:val="32"/>
          <w:lang w:val="en-US" w:eastAsia="zh-CN"/>
        </w:rPr>
        <w:t>25</w:t>
      </w:r>
      <w:r>
        <w:rPr>
          <w:rFonts w:hint="eastAsia" w:ascii="仿宋_GB2312" w:hAnsi="仿宋" w:eastAsia="仿宋_GB2312" w:cs="仿宋"/>
          <w:sz w:val="32"/>
          <w:szCs w:val="32"/>
        </w:rPr>
        <w:t>g/100g</w:t>
      </w:r>
      <w:r>
        <w:rPr>
          <w:rFonts w:hint="eastAsia" w:ascii="仿宋_GB2312" w:hAnsi="仿宋" w:cs="仿宋"/>
          <w:sz w:val="32"/>
          <w:szCs w:val="32"/>
          <w:lang w:eastAsia="zh-CN"/>
        </w:rPr>
        <w:t>。过氧化值超标的原因可能是产品用油已经变质，或者产品在储存过程中环境条件控制不当；也可能是原料中的脂肪已经氧化，储存不当，或未采取有效的抗氧化措施，使得终产品油脂氧化。</w:t>
      </w:r>
    </w:p>
    <w:p>
      <w:pPr>
        <w:pStyle w:val="5"/>
        <w:pageBreakBefore w:val="0"/>
        <w:kinsoku/>
        <w:wordWrap/>
        <w:overflowPunct/>
        <w:topLinePunct w:val="0"/>
        <w:autoSpaceDE/>
        <w:autoSpaceDN/>
        <w:bidi w:val="0"/>
        <w:adjustRightInd/>
        <w:snapToGrid/>
        <w:spacing w:before="0" w:after="0" w:line="579" w:lineRule="exact"/>
        <w:ind w:firstLine="642" w:firstLineChars="200"/>
        <w:textAlignment w:val="auto"/>
        <w:rPr>
          <w:rFonts w:hint="eastAsia" w:ascii="楷体_GB2312" w:hAnsi="楷体_GB2312" w:eastAsia="楷体_GB2312" w:cs="楷体_GB2312"/>
          <w:b/>
          <w:bCs w:val="0"/>
          <w:color w:val="auto"/>
          <w:sz w:val="32"/>
          <w:szCs w:val="24"/>
          <w:highlight w:val="none"/>
          <w:vertAlign w:val="baseline"/>
          <w:lang w:val="zh-CN"/>
        </w:rPr>
      </w:pPr>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en-US" w:eastAsia="zh-CN"/>
        </w:rPr>
        <w:t>十三</w:t>
      </w:r>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zh-CN"/>
        </w:rPr>
        <w:t>黄曲霉毒素B</w:t>
      </w:r>
      <w:r>
        <w:rPr>
          <w:rFonts w:hint="eastAsia" w:ascii="楷体_GB2312" w:hAnsi="楷体_GB2312" w:eastAsia="楷体_GB2312" w:cs="楷体_GB2312"/>
          <w:b/>
          <w:bCs w:val="0"/>
          <w:color w:val="auto"/>
          <w:sz w:val="32"/>
          <w:szCs w:val="24"/>
          <w:highlight w:val="none"/>
          <w:vertAlign w:val="subscript"/>
          <w:lang w:val="zh-CN"/>
        </w:rPr>
        <w:t>1</w:t>
      </w:r>
    </w:p>
    <w:p>
      <w:pPr>
        <w:pageBreakBefore w:val="0"/>
        <w:kinsoku/>
        <w:wordWrap/>
        <w:overflowPunct/>
        <w:topLinePunct w:val="0"/>
        <w:autoSpaceDE/>
        <w:autoSpaceDN/>
        <w:bidi w:val="0"/>
        <w:adjustRightInd/>
        <w:snapToGrid/>
        <w:spacing w:line="579" w:lineRule="exact"/>
        <w:ind w:firstLine="640" w:firstLineChars="200"/>
        <w:textAlignment w:val="auto"/>
        <w:rPr>
          <w:rFonts w:hint="eastAsia" w:ascii="方正楷体_GB2312" w:hAnsi="方正楷体_GB2312" w:eastAsia="方正楷体_GB2312" w:cs="方正楷体_GB2312"/>
          <w:b/>
          <w:bCs w:val="0"/>
          <w:color w:val="auto"/>
          <w:kern w:val="2"/>
          <w:sz w:val="32"/>
          <w:szCs w:val="32"/>
          <w:lang w:val="en-US" w:eastAsia="zh-CN" w:bidi="ar-SA"/>
        </w:rPr>
      </w:pPr>
      <w:r>
        <w:rPr>
          <w:rFonts w:hint="eastAsia" w:ascii="仿宋_GB2312" w:hAnsi="仿宋" w:eastAsia="仿宋_GB2312"/>
          <w:color w:val="auto"/>
          <w:sz w:val="32"/>
          <w:szCs w:val="32"/>
        </w:rPr>
        <w:t>黄曲霉毒素B</w:t>
      </w:r>
      <w:r>
        <w:rPr>
          <w:rFonts w:hint="eastAsia" w:ascii="仿宋_GB2312" w:hAnsi="仿宋" w:eastAsia="仿宋_GB2312"/>
          <w:color w:val="auto"/>
          <w:sz w:val="32"/>
          <w:szCs w:val="32"/>
          <w:vertAlign w:val="subscript"/>
        </w:rPr>
        <w:t>1</w:t>
      </w:r>
      <w:r>
        <w:rPr>
          <w:rFonts w:hint="eastAsia" w:ascii="仿宋_GB2312" w:hAnsi="仿宋" w:eastAsia="仿宋_GB2312"/>
          <w:color w:val="auto"/>
          <w:sz w:val="32"/>
          <w:szCs w:val="32"/>
        </w:rPr>
        <w:t>是一种强致癌性的化学物质。《食品安全国家标准 食品中真菌毒素限量》（GB 2761-2017）中规定，</w:t>
      </w:r>
      <w:r>
        <w:rPr>
          <w:rFonts w:hint="eastAsia" w:ascii="仿宋_GB2312" w:hAnsi="仿宋"/>
          <w:color w:val="auto"/>
          <w:sz w:val="32"/>
          <w:szCs w:val="32"/>
          <w:lang w:val="en-US" w:eastAsia="zh-CN"/>
        </w:rPr>
        <w:t>发酵豆制品中</w:t>
      </w:r>
      <w:r>
        <w:rPr>
          <w:rFonts w:hint="eastAsia" w:ascii="仿宋_GB2312" w:hAnsi="仿宋" w:eastAsia="仿宋_GB2312"/>
          <w:color w:val="auto"/>
          <w:sz w:val="32"/>
          <w:szCs w:val="32"/>
        </w:rPr>
        <w:t>黄曲霉毒素B</w:t>
      </w:r>
      <w:r>
        <w:rPr>
          <w:rFonts w:hint="eastAsia" w:ascii="仿宋_GB2312" w:hAnsi="仿宋" w:eastAsia="仿宋_GB2312"/>
          <w:color w:val="auto"/>
          <w:sz w:val="32"/>
          <w:szCs w:val="32"/>
          <w:vertAlign w:val="subscript"/>
        </w:rPr>
        <w:t>1</w:t>
      </w:r>
      <w:r>
        <w:rPr>
          <w:rFonts w:hint="eastAsia" w:ascii="仿宋_GB2312" w:hAnsi="仿宋" w:cs="华文中宋"/>
          <w:color w:val="auto"/>
          <w:kern w:val="2"/>
          <w:sz w:val="32"/>
          <w:szCs w:val="32"/>
          <w:lang w:val="en-US" w:eastAsia="zh-CN" w:bidi="ar-SA"/>
        </w:rPr>
        <w:t>限量为</w:t>
      </w:r>
      <w:r>
        <w:rPr>
          <w:rFonts w:hint="eastAsia" w:ascii="仿宋_GB2312" w:hAnsi="仿宋"/>
          <w:color w:val="auto"/>
          <w:sz w:val="32"/>
          <w:szCs w:val="32"/>
          <w:lang w:val="en-US" w:eastAsia="zh-CN"/>
        </w:rPr>
        <w:t>5.0</w:t>
      </w:r>
      <w:r>
        <w:rPr>
          <w:rFonts w:hint="eastAsia" w:ascii="仿宋_GB2312" w:hAnsi="仿宋" w:eastAsia="仿宋_GB2312"/>
          <w:color w:val="auto"/>
          <w:sz w:val="32"/>
          <w:szCs w:val="32"/>
        </w:rPr>
        <w:t>μg/kg</w:t>
      </w:r>
      <w:r>
        <w:rPr>
          <w:rFonts w:hint="eastAsia" w:ascii="仿宋_GB2312" w:hAnsi="仿宋"/>
          <w:color w:val="auto"/>
          <w:sz w:val="32"/>
          <w:szCs w:val="32"/>
          <w:lang w:eastAsia="zh-CN"/>
        </w:rPr>
        <w:t>；</w:t>
      </w:r>
      <w:r>
        <w:rPr>
          <w:rFonts w:hint="eastAsia" w:ascii="仿宋_GB2312" w:hAnsi="仿宋"/>
          <w:color w:val="auto"/>
          <w:sz w:val="32"/>
          <w:szCs w:val="32"/>
          <w:lang w:val="en-US" w:eastAsia="zh-CN"/>
        </w:rPr>
        <w:t>玉米、玉米面（渣、片）及玉米制品中</w:t>
      </w:r>
      <w:r>
        <w:rPr>
          <w:rFonts w:hint="eastAsia" w:ascii="仿宋_GB2312" w:hAnsi="仿宋" w:eastAsia="仿宋_GB2312"/>
          <w:color w:val="auto"/>
          <w:sz w:val="32"/>
          <w:szCs w:val="32"/>
        </w:rPr>
        <w:t>黄曲霉毒素B</w:t>
      </w:r>
      <w:r>
        <w:rPr>
          <w:rFonts w:hint="eastAsia" w:ascii="仿宋_GB2312" w:hAnsi="仿宋" w:eastAsia="仿宋_GB2312"/>
          <w:color w:val="auto"/>
          <w:sz w:val="32"/>
          <w:szCs w:val="32"/>
          <w:vertAlign w:val="subscript"/>
        </w:rPr>
        <w:t>1</w:t>
      </w:r>
      <w:r>
        <w:rPr>
          <w:rFonts w:hint="eastAsia" w:ascii="仿宋_GB2312" w:hAnsi="仿宋" w:cs="华文中宋"/>
          <w:color w:val="auto"/>
          <w:kern w:val="2"/>
          <w:sz w:val="32"/>
          <w:szCs w:val="32"/>
          <w:lang w:val="en-US" w:eastAsia="zh-CN" w:bidi="ar-SA"/>
        </w:rPr>
        <w:t>限量为</w:t>
      </w:r>
      <w:r>
        <w:rPr>
          <w:rFonts w:hint="eastAsia" w:ascii="仿宋_GB2312" w:hAnsi="仿宋"/>
          <w:color w:val="auto"/>
          <w:sz w:val="32"/>
          <w:szCs w:val="32"/>
          <w:lang w:val="en-US" w:eastAsia="zh-CN"/>
        </w:rPr>
        <w:t>20</w:t>
      </w:r>
      <w:r>
        <w:rPr>
          <w:rFonts w:hint="eastAsia" w:ascii="仿宋_GB2312" w:hAnsi="仿宋" w:eastAsia="仿宋_GB2312"/>
          <w:color w:val="auto"/>
          <w:sz w:val="32"/>
          <w:szCs w:val="32"/>
        </w:rPr>
        <w:t>μg/kg。造成食品中黄曲霉毒素不合格的主要原因</w:t>
      </w:r>
      <w:r>
        <w:rPr>
          <w:rFonts w:hint="eastAsia" w:ascii="仿宋_GB2312" w:hAnsi="仿宋"/>
          <w:color w:val="auto"/>
          <w:sz w:val="32"/>
          <w:szCs w:val="32"/>
          <w:lang w:eastAsia="zh-CN"/>
        </w:rPr>
        <w:t>为</w:t>
      </w:r>
      <w:r>
        <w:rPr>
          <w:rFonts w:hint="eastAsia" w:ascii="仿宋_GB2312" w:hAnsi="仿宋" w:eastAsia="仿宋_GB2312"/>
          <w:color w:val="auto"/>
          <w:sz w:val="32"/>
          <w:szCs w:val="32"/>
        </w:rPr>
        <w:t>原料在种植、采收、运输及储存过程中受到黄曲霉等霉菌污染产毒</w:t>
      </w:r>
      <w:r>
        <w:rPr>
          <w:rFonts w:hint="eastAsia" w:ascii="仿宋_GB2312" w:hAnsi="仿宋"/>
          <w:color w:val="auto"/>
          <w:sz w:val="32"/>
          <w:szCs w:val="32"/>
          <w:lang w:eastAsia="zh-CN"/>
        </w:rPr>
        <w:t>，</w:t>
      </w:r>
      <w:r>
        <w:rPr>
          <w:rFonts w:hint="eastAsia" w:ascii="仿宋_GB2312" w:hAnsi="仿宋" w:eastAsia="仿宋_GB2312"/>
          <w:color w:val="auto"/>
          <w:sz w:val="32"/>
          <w:szCs w:val="32"/>
        </w:rPr>
        <w:t>生产经营企业没有严格挑拣原料和进行相关检测</w:t>
      </w:r>
      <w:r>
        <w:rPr>
          <w:rFonts w:hint="eastAsia" w:ascii="仿宋_GB2312" w:hAnsi="仿宋"/>
          <w:color w:val="auto"/>
          <w:sz w:val="32"/>
          <w:szCs w:val="32"/>
          <w:lang w:eastAsia="zh-CN"/>
        </w:rPr>
        <w:t>，</w:t>
      </w:r>
      <w:r>
        <w:rPr>
          <w:rFonts w:hint="eastAsia" w:ascii="仿宋_GB2312" w:hAnsi="仿宋" w:eastAsia="仿宋_GB2312"/>
          <w:color w:val="auto"/>
          <w:sz w:val="32"/>
          <w:szCs w:val="32"/>
        </w:rPr>
        <w:t>或工艺控制不当。</w:t>
      </w:r>
    </w:p>
    <w:p>
      <w:pPr>
        <w:pStyle w:val="5"/>
        <w:keepNext w:val="0"/>
        <w:keepLines w:val="0"/>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（十四）铝的残留量</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Times New Roman"/>
          <w:b w:val="0"/>
          <w:color w:val="auto"/>
          <w:kern w:val="2"/>
          <w:sz w:val="32"/>
          <w:szCs w:val="32"/>
          <w:lang w:val="zh-CN" w:eastAsia="zh-CN" w:bidi="ar-SA"/>
        </w:rPr>
      </w:pPr>
      <w:r>
        <w:rPr>
          <w:rFonts w:ascii="Times New Roman" w:hAnsi="Times New Roman" w:eastAsia="仿宋_GB2312" w:cs="Times New Roman"/>
          <w:spacing w:val="0"/>
          <w:sz w:val="32"/>
          <w:szCs w:val="32"/>
        </w:rPr>
        <w:t>含铝食品添加剂，比如硫酸铝钾（又名钾明矾）、硫酸铝铵（又名铵明矾）等，在食品中作为膨松剂、稳定剂使用，使用后会产生铝残留。</w:t>
      </w:r>
      <w:r>
        <w:rPr>
          <w:rFonts w:hint="eastAsia" w:ascii="仿宋_GB2312" w:hAnsi="仿宋" w:eastAsia="仿宋_GB2312" w:cs="Times New Roman"/>
          <w:b w:val="0"/>
          <w:color w:val="auto"/>
          <w:kern w:val="2"/>
          <w:sz w:val="32"/>
          <w:szCs w:val="32"/>
          <w:lang w:val="zh-CN" w:eastAsia="zh-CN" w:bidi="ar-SA"/>
        </w:rPr>
        <w:t>《食品安全国家标准 食品添加剂使用标准》（GB 2760-2014）中规定，</w:t>
      </w:r>
      <w:r>
        <w:rPr>
          <w:rFonts w:hint="eastAsia" w:ascii="仿宋_GB2312" w:hAnsi="仿宋" w:eastAsia="仿宋_GB2312" w:cs="华文中宋"/>
          <w:color w:val="auto"/>
          <w:kern w:val="2"/>
          <w:sz w:val="32"/>
          <w:szCs w:val="32"/>
          <w:highlight w:val="none"/>
          <w:lang w:val="zh-CN" w:eastAsia="zh-CN" w:bidi="ar-SA"/>
        </w:rPr>
        <w:t>油炸面制品</w:t>
      </w:r>
      <w:r>
        <w:rPr>
          <w:rFonts w:hint="eastAsia" w:ascii="仿宋_GB2312" w:hAnsi="仿宋" w:cs="华文中宋"/>
          <w:color w:val="auto"/>
          <w:kern w:val="2"/>
          <w:sz w:val="32"/>
          <w:szCs w:val="32"/>
          <w:highlight w:val="none"/>
          <w:lang w:val="en-US" w:eastAsia="zh-CN" w:bidi="ar-SA"/>
        </w:rPr>
        <w:t>中铝的残留量</w:t>
      </w:r>
      <w:r>
        <w:rPr>
          <w:rFonts w:hint="eastAsia" w:ascii="仿宋_GB2312" w:hAnsi="仿宋" w:eastAsia="仿宋_GB2312" w:cs="仿宋_GB2312"/>
          <w:sz w:val="32"/>
          <w:szCs w:val="32"/>
        </w:rPr>
        <w:t>(干样品，以Al计)</w:t>
      </w:r>
      <w:r>
        <w:rPr>
          <w:rFonts w:hint="eastAsia" w:ascii="仿宋_GB2312" w:hAnsi="仿宋" w:cs="Times New Roman"/>
          <w:b w:val="0"/>
          <w:color w:val="auto"/>
          <w:kern w:val="2"/>
          <w:sz w:val="32"/>
          <w:szCs w:val="32"/>
          <w:lang w:val="en-US" w:eastAsia="zh-CN" w:bidi="ar-SA"/>
        </w:rPr>
        <w:t>最大残留量为</w:t>
      </w:r>
      <w:r>
        <w:rPr>
          <w:rFonts w:hint="eastAsia" w:ascii="仿宋_GB2312" w:hAnsi="仿宋" w:cs="华文中宋"/>
          <w:color w:val="auto"/>
          <w:kern w:val="2"/>
          <w:sz w:val="32"/>
          <w:szCs w:val="32"/>
          <w:highlight w:val="none"/>
          <w:lang w:val="en-US" w:eastAsia="zh-CN" w:bidi="ar-SA"/>
        </w:rPr>
        <w:t>100mg/kg</w:t>
      </w:r>
      <w:r>
        <w:rPr>
          <w:rFonts w:hint="eastAsia" w:ascii="仿宋_GB2312" w:hAnsi="仿宋" w:eastAsia="仿宋_GB2312" w:cs="Times New Roman"/>
          <w:b w:val="0"/>
          <w:color w:val="auto"/>
          <w:kern w:val="2"/>
          <w:sz w:val="32"/>
          <w:szCs w:val="32"/>
          <w:lang w:val="zh-CN" w:eastAsia="zh-CN" w:bidi="ar-SA"/>
        </w:rPr>
        <w:t>。</w:t>
      </w:r>
      <w:r>
        <w:rPr>
          <w:rFonts w:hint="eastAsia" w:ascii="仿宋_GB2312" w:hAnsi="仿宋" w:cs="Times New Roman"/>
          <w:b w:val="0"/>
          <w:color w:val="auto"/>
          <w:kern w:val="2"/>
          <w:sz w:val="32"/>
          <w:szCs w:val="32"/>
          <w:lang w:val="en-US" w:eastAsia="zh-CN" w:bidi="ar-SA"/>
        </w:rPr>
        <w:t>食品</w:t>
      </w:r>
      <w:r>
        <w:rPr>
          <w:rFonts w:hint="eastAsia" w:eastAsia="仿宋_GB2312"/>
          <w:sz w:val="32"/>
          <w:szCs w:val="32"/>
        </w:rPr>
        <w:t>中</w:t>
      </w:r>
      <w:r>
        <w:rPr>
          <w:rFonts w:eastAsia="仿宋_GB2312"/>
          <w:sz w:val="32"/>
          <w:szCs w:val="32"/>
        </w:rPr>
        <w:t>铝的残留量</w:t>
      </w:r>
      <w:r>
        <w:rPr>
          <w:rFonts w:hint="eastAsia" w:eastAsia="仿宋_GB2312"/>
          <w:sz w:val="32"/>
          <w:szCs w:val="32"/>
        </w:rPr>
        <w:t>（干</w:t>
      </w:r>
      <w:r>
        <w:rPr>
          <w:rFonts w:hint="eastAsia" w:ascii="仿宋_GB2312" w:hAnsi="仿宋" w:eastAsia="仿宋_GB2312" w:cs="Times New Roman"/>
          <w:b w:val="0"/>
          <w:color w:val="auto"/>
          <w:kern w:val="2"/>
          <w:sz w:val="32"/>
          <w:szCs w:val="32"/>
          <w:lang w:val="zh-CN" w:eastAsia="zh-CN" w:bidi="ar-SA"/>
        </w:rPr>
        <w:t>样品，以Al计）</w:t>
      </w:r>
      <w:r>
        <w:rPr>
          <w:rFonts w:hint="eastAsia" w:eastAsia="仿宋_GB2312"/>
          <w:sz w:val="32"/>
          <w:szCs w:val="32"/>
        </w:rPr>
        <w:t>超标</w:t>
      </w:r>
      <w:r>
        <w:rPr>
          <w:rFonts w:eastAsia="仿宋_GB2312"/>
          <w:sz w:val="32"/>
          <w:szCs w:val="32"/>
        </w:rPr>
        <w:t>的原因</w:t>
      </w:r>
      <w:r>
        <w:rPr>
          <w:rFonts w:hint="eastAsia" w:eastAsia="仿宋_GB2312"/>
          <w:sz w:val="32"/>
          <w:szCs w:val="32"/>
        </w:rPr>
        <w:t>，</w:t>
      </w:r>
      <w:r>
        <w:rPr>
          <w:rFonts w:eastAsia="仿宋_GB2312"/>
          <w:sz w:val="32"/>
          <w:szCs w:val="32"/>
        </w:rPr>
        <w:t>可能</w:t>
      </w:r>
      <w:r>
        <w:rPr>
          <w:rFonts w:hint="eastAsia" w:eastAsia="仿宋_GB2312"/>
          <w:sz w:val="32"/>
          <w:szCs w:val="32"/>
        </w:rPr>
        <w:t>是个别商家为增加产品口感，在生产加工过程中超限量使用含铝</w:t>
      </w:r>
      <w:r>
        <w:rPr>
          <w:rFonts w:hint="eastAsia" w:eastAsia="仿宋_GB2312"/>
          <w:sz w:val="32"/>
          <w:szCs w:val="32"/>
          <w:lang w:eastAsia="zh-CN"/>
        </w:rPr>
        <w:t>食品</w:t>
      </w:r>
      <w:r>
        <w:rPr>
          <w:rFonts w:hint="eastAsia" w:eastAsia="仿宋_GB2312"/>
          <w:sz w:val="32"/>
          <w:szCs w:val="32"/>
        </w:rPr>
        <w:t>添加剂，或者其使用的复配添加剂中铝含量过高</w:t>
      </w:r>
      <w:r>
        <w:rPr>
          <w:rFonts w:ascii="Times New Roman" w:hAnsi="Times New Roman" w:eastAsia="仿宋_GB2312"/>
          <w:sz w:val="32"/>
          <w:szCs w:val="32"/>
        </w:rPr>
        <w:t>。</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（十五）糖精钠</w:t>
      </w:r>
    </w:p>
    <w:p>
      <w:pPr>
        <w:keepNext w:val="0"/>
        <w:keepLines w:val="0"/>
        <w:pageBreakBefore w:val="0"/>
        <w:widowControl/>
        <w:kinsoku/>
        <w:wordWrap/>
        <w:overflowPunct/>
        <w:topLinePunct w:val="0"/>
        <w:autoSpaceDE/>
        <w:autoSpaceDN/>
        <w:bidi w:val="0"/>
        <w:adjustRightInd/>
        <w:snapToGrid/>
        <w:spacing w:line="579" w:lineRule="exact"/>
        <w:ind w:firstLine="0"/>
        <w:textAlignment w:val="auto"/>
        <w:rPr>
          <w:rFonts w:hint="eastAsia" w:ascii="仿宋_GB2312" w:hAnsi="仿宋" w:eastAsia="仿宋_GB2312" w:cs="宋体"/>
          <w:color w:val="auto"/>
          <w:kern w:val="0"/>
          <w:sz w:val="32"/>
          <w:szCs w:val="32"/>
          <w:highlight w:val="none"/>
          <w:lang w:val="zh-CN" w:eastAsia="zh-CN" w:bidi="ar-SA"/>
        </w:rPr>
      </w:pPr>
      <w:r>
        <w:rPr>
          <w:rFonts w:hint="eastAsia" w:ascii="仿宋_GB2312" w:hAnsi="仿宋" w:eastAsia="仿宋_GB2312" w:cs="宋体"/>
          <w:color w:val="auto"/>
          <w:kern w:val="0"/>
          <w:sz w:val="32"/>
          <w:szCs w:val="32"/>
          <w:highlight w:val="none"/>
          <w:lang w:val="zh-CN" w:eastAsia="zh-CN" w:bidi="ar-SA"/>
        </w:rPr>
        <w:t>糖精钠是食品工业中常用的合成甜味剂。</w:t>
      </w:r>
      <w:r>
        <w:rPr>
          <w:rFonts w:hint="eastAsia" w:ascii="仿宋_GB2312" w:hAnsi="仿宋" w:eastAsia="仿宋_GB2312" w:cs="华文中宋"/>
          <w:color w:val="auto"/>
          <w:kern w:val="2"/>
          <w:sz w:val="32"/>
          <w:szCs w:val="32"/>
          <w:highlight w:val="none"/>
          <w:lang w:val="zh-CN" w:eastAsia="zh-CN" w:bidi="ar-SA"/>
        </w:rPr>
        <w:t>《食品安全国家标准 食品添加剂使用标准》（GB 2760</w:t>
      </w:r>
      <w:r>
        <w:rPr>
          <w:rFonts w:hint="eastAsia" w:ascii="仿宋_GB2312" w:hAnsi="仿宋" w:eastAsia="仿宋_GB2312" w:cs="华文中宋"/>
          <w:color w:val="auto"/>
          <w:kern w:val="2"/>
          <w:sz w:val="32"/>
          <w:szCs w:val="32"/>
          <w:highlight w:val="none"/>
          <w:lang w:val="en-US" w:eastAsia="zh-CN" w:bidi="ar-SA"/>
        </w:rPr>
        <w:t>-</w:t>
      </w:r>
      <w:r>
        <w:rPr>
          <w:rFonts w:hint="eastAsia" w:ascii="仿宋_GB2312" w:hAnsi="仿宋" w:eastAsia="仿宋_GB2312" w:cs="华文中宋"/>
          <w:color w:val="auto"/>
          <w:kern w:val="2"/>
          <w:sz w:val="32"/>
          <w:szCs w:val="32"/>
          <w:highlight w:val="none"/>
          <w:lang w:val="zh-CN" w:eastAsia="zh-CN" w:bidi="ar-SA"/>
        </w:rPr>
        <w:t>2014）中规定，</w:t>
      </w:r>
      <w:r>
        <w:rPr>
          <w:rFonts w:hint="eastAsia" w:ascii="仿宋_GB2312" w:hAnsi="仿宋"/>
          <w:color w:val="auto"/>
          <w:sz w:val="32"/>
          <w:szCs w:val="32"/>
          <w:lang w:val="en-US" w:eastAsia="zh-CN"/>
        </w:rPr>
        <w:t>发酵面制品中</w:t>
      </w:r>
      <w:r>
        <w:rPr>
          <w:rFonts w:hint="eastAsia" w:ascii="仿宋_GB2312" w:hAnsi="仿宋"/>
          <w:color w:val="auto"/>
          <w:sz w:val="32"/>
          <w:szCs w:val="32"/>
          <w:lang w:eastAsia="zh-CN"/>
        </w:rPr>
        <w:t>不得使用糖精钠(以糖精计)</w:t>
      </w:r>
      <w:r>
        <w:rPr>
          <w:rFonts w:hint="eastAsia" w:ascii="仿宋_GB2312" w:hAnsi="仿宋" w:eastAsia="仿宋_GB2312" w:cs="宋体"/>
          <w:color w:val="auto"/>
          <w:kern w:val="0"/>
          <w:sz w:val="32"/>
          <w:szCs w:val="32"/>
          <w:highlight w:val="none"/>
          <w:lang w:val="zh-CN" w:eastAsia="zh-CN" w:bidi="ar-SA"/>
        </w:rPr>
        <w:t>。</w:t>
      </w:r>
      <w:r>
        <w:rPr>
          <w:rFonts w:hint="eastAsia" w:ascii="仿宋_GB2312" w:hAnsi="仿宋" w:cs="宋体"/>
          <w:color w:val="auto"/>
          <w:kern w:val="0"/>
          <w:sz w:val="32"/>
          <w:szCs w:val="32"/>
          <w:highlight w:val="none"/>
          <w:lang w:val="en-US" w:eastAsia="zh-CN" w:bidi="ar-SA"/>
        </w:rPr>
        <w:t>发酵面制品</w:t>
      </w:r>
      <w:r>
        <w:rPr>
          <w:rFonts w:hint="eastAsia" w:ascii="Times New Roman" w:hAnsi="Times New Roman" w:eastAsia="仿宋_GB2312" w:cs="Times New Roman"/>
          <w:kern w:val="2"/>
          <w:sz w:val="32"/>
          <w:szCs w:val="32"/>
          <w:highlight w:val="none"/>
          <w:lang w:val="en-US" w:eastAsia="zh-CN" w:bidi="ar-SA"/>
        </w:rPr>
        <w:t>中糖精钠（以糖精计）检测值超标的原因，可能是生产过程中计量不准导致终产品糖精钠（以糖精计）超标，也可能是生产企业为增加甜度而过量添加。</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（十六）甜蜜素</w:t>
      </w:r>
    </w:p>
    <w:p>
      <w:pPr>
        <w:keepNext w:val="0"/>
        <w:keepLines w:val="0"/>
        <w:pageBreakBefore w:val="0"/>
        <w:widowControl w:val="0"/>
        <w:kinsoku/>
        <w:wordWrap/>
        <w:overflowPunct/>
        <w:topLinePunct w:val="0"/>
        <w:autoSpaceDE/>
        <w:autoSpaceDN/>
        <w:bidi w:val="0"/>
        <w:adjustRightInd/>
        <w:snapToGrid/>
        <w:spacing w:line="579" w:lineRule="exact"/>
        <w:ind w:leftChars="0" w:firstLine="640" w:firstLineChars="200"/>
        <w:textAlignment w:val="auto"/>
        <w:rPr>
          <w:rFonts w:hint="eastAsia" w:ascii="Times New Roman" w:hAnsi="Times New Roman" w:eastAsia="仿宋_GB2312" w:cs="Times New Roman"/>
          <w:kern w:val="2"/>
          <w:sz w:val="32"/>
          <w:szCs w:val="32"/>
          <w:highlight w:val="none"/>
          <w:lang w:val="en-US" w:eastAsia="zh-CN" w:bidi="ar-SA"/>
        </w:rPr>
      </w:pPr>
      <w:r>
        <w:rPr>
          <w:rFonts w:hint="eastAsia" w:ascii="仿宋_GB2312" w:hAnsi="仿宋" w:eastAsia="仿宋_GB2312"/>
          <w:color w:val="auto"/>
          <w:sz w:val="32"/>
          <w:szCs w:val="32"/>
          <w:lang w:val="en-US" w:eastAsia="zh-CN"/>
        </w:rPr>
        <w:t>甜蜜素化学名称为环己基氨基磺酸钠，是一种常用甜味剂，其甜度是蔗糖的</w:t>
      </w:r>
      <w:r>
        <w:rPr>
          <w:rFonts w:hint="eastAsia" w:ascii="仿宋_GB2312" w:hAnsi="仿宋" w:eastAsia="仿宋_GB2312" w:cs="Times New Roman"/>
          <w:color w:val="auto"/>
          <w:sz w:val="32"/>
          <w:szCs w:val="32"/>
          <w:lang w:val="en-US" w:eastAsia="zh-CN"/>
        </w:rPr>
        <w:t>30～40</w:t>
      </w:r>
      <w:r>
        <w:rPr>
          <w:rFonts w:hint="eastAsia" w:ascii="仿宋_GB2312" w:hAnsi="仿宋" w:eastAsia="仿宋_GB2312"/>
          <w:color w:val="auto"/>
          <w:sz w:val="32"/>
          <w:szCs w:val="32"/>
          <w:lang w:val="en-US" w:eastAsia="zh-CN"/>
        </w:rPr>
        <w:t>倍，为非营养型甜味剂。《食品安全国家标准 食品添加剂使用标准》（GB 2760-2014）中规定，</w:t>
      </w:r>
      <w:r>
        <w:rPr>
          <w:rFonts w:hint="eastAsia" w:ascii="仿宋_GB2312" w:hAnsi="仿宋"/>
          <w:sz w:val="32"/>
          <w:szCs w:val="32"/>
          <w:lang w:val="en-US" w:eastAsia="zh-CN"/>
        </w:rPr>
        <w:t>小麦粉制品(自制)中不得使用甜蜜素(以环己基氨基磺酸计)</w:t>
      </w:r>
      <w:r>
        <w:rPr>
          <w:rFonts w:hint="eastAsia" w:ascii="仿宋_GB2312" w:hAnsi="仿宋" w:eastAsia="仿宋_GB2312"/>
          <w:color w:val="auto"/>
          <w:sz w:val="32"/>
          <w:szCs w:val="32"/>
          <w:lang w:val="en-US" w:eastAsia="zh-CN"/>
        </w:rPr>
        <w:t>。</w:t>
      </w:r>
      <w:r>
        <w:rPr>
          <w:rFonts w:hint="eastAsia" w:ascii="仿宋_GB2312" w:hAnsi="仿宋"/>
          <w:sz w:val="32"/>
          <w:szCs w:val="32"/>
          <w:lang w:val="en-US" w:eastAsia="zh-CN"/>
        </w:rPr>
        <w:t>小麦粉制品(自制)中检出甜蜜素</w:t>
      </w:r>
      <w:r>
        <w:rPr>
          <w:rFonts w:hint="eastAsia" w:ascii="Times New Roman" w:hAnsi="Times New Roman" w:eastAsia="仿宋_GB2312" w:cs="Times New Roman"/>
          <w:kern w:val="2"/>
          <w:sz w:val="32"/>
          <w:szCs w:val="32"/>
          <w:highlight w:val="none"/>
          <w:lang w:val="en-US" w:eastAsia="zh-CN" w:bidi="ar-SA"/>
        </w:rPr>
        <w:t>可能是生产企业为</w:t>
      </w:r>
      <w:r>
        <w:rPr>
          <w:rFonts w:hint="eastAsia" w:ascii="Times New Roman" w:hAnsi="Times New Roman" w:cs="Times New Roman"/>
          <w:kern w:val="2"/>
          <w:sz w:val="32"/>
          <w:szCs w:val="32"/>
          <w:highlight w:val="none"/>
          <w:lang w:val="en-US" w:eastAsia="zh-CN" w:bidi="ar-SA"/>
        </w:rPr>
        <w:t>改善口感而违规</w:t>
      </w:r>
      <w:r>
        <w:rPr>
          <w:rFonts w:hint="eastAsia" w:ascii="Times New Roman" w:hAnsi="Times New Roman" w:eastAsia="仿宋_GB2312" w:cs="Times New Roman"/>
          <w:kern w:val="2"/>
          <w:sz w:val="32"/>
          <w:szCs w:val="32"/>
          <w:highlight w:val="none"/>
          <w:lang w:val="en-US" w:eastAsia="zh-CN" w:bidi="ar-SA"/>
        </w:rPr>
        <w:t>使用甜蜜素，也可能是使用的复配添加剂中</w:t>
      </w:r>
      <w:r>
        <w:rPr>
          <w:rFonts w:hint="eastAsia" w:ascii="Times New Roman" w:hAnsi="Times New Roman" w:cs="Times New Roman"/>
          <w:kern w:val="2"/>
          <w:sz w:val="32"/>
          <w:szCs w:val="32"/>
          <w:highlight w:val="none"/>
          <w:lang w:val="en-US" w:eastAsia="zh-CN" w:bidi="ar-SA"/>
        </w:rPr>
        <w:t>含有</w:t>
      </w:r>
      <w:r>
        <w:rPr>
          <w:rFonts w:hint="eastAsia" w:ascii="Times New Roman" w:hAnsi="Times New Roman" w:eastAsia="仿宋_GB2312" w:cs="Times New Roman"/>
          <w:kern w:val="2"/>
          <w:sz w:val="32"/>
          <w:szCs w:val="32"/>
          <w:highlight w:val="none"/>
          <w:lang w:val="en-US" w:eastAsia="zh-CN" w:bidi="ar-SA"/>
        </w:rPr>
        <w:t>甜蜜素。</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（十七）铜绿假单胞菌</w:t>
      </w:r>
    </w:p>
    <w:p>
      <w:pPr>
        <w:pageBreakBefore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铜绿假单胞菌是一种条件致病菌，广泛分布于水、空气、正常人的皮肤、呼吸道和肠道等，易在潮湿的环境存活，对消毒剂、紫外线等具有较强的抵抗力。</w:t>
      </w:r>
      <w:r>
        <w:rPr>
          <w:rFonts w:hint="eastAsia" w:ascii="仿宋_GB2312" w:hAnsi="仿宋_GB2312" w:eastAsia="仿宋_GB2312" w:cs="仿宋_GB2312"/>
          <w:sz w:val="32"/>
          <w:szCs w:val="32"/>
        </w:rPr>
        <w:t>《食品安全</w:t>
      </w:r>
      <w:r>
        <w:rPr>
          <w:rFonts w:hint="eastAsia" w:ascii="Times New Roman" w:hAnsi="Times New Roman" w:eastAsia="仿宋_GB2312"/>
          <w:sz w:val="32"/>
          <w:szCs w:val="32"/>
        </w:rPr>
        <w:t>国家标准 包装</w:t>
      </w:r>
      <w:r>
        <w:rPr>
          <w:rFonts w:hint="eastAsia" w:ascii="仿宋_GB2312" w:hAnsi="仿宋_GB2312" w:eastAsia="仿宋_GB2312" w:cs="仿宋_GB2312"/>
          <w:sz w:val="32"/>
          <w:szCs w:val="32"/>
        </w:rPr>
        <w:t>饮用水》（GB 19298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2014）中规定，包装饮用水同一批次产品5个样品中铜绿假单胞菌的检测结果均为不得检出。包装饮用水中检出铜绿假单胞菌的原因，可能是源水防护不当，水体受到污染；也可能是生产过程中卫生控制不严格；还可能是包装材料清洗消毒有缺陷所致。</w:t>
      </w:r>
    </w:p>
    <w:p>
      <w:pPr>
        <w:pStyle w:val="5"/>
        <w:keepNext w:val="0"/>
        <w:keepLines w:val="0"/>
        <w:pageBreakBefore w:val="0"/>
        <w:widowControl/>
        <w:numPr>
          <w:ilvl w:val="-1"/>
          <w:numId w:val="0"/>
        </w:numPr>
        <w:kinsoku/>
        <w:wordWrap/>
        <w:overflowPunct/>
        <w:topLinePunct w:val="0"/>
        <w:autoSpaceDE/>
        <w:autoSpaceDN/>
        <w:bidi w:val="0"/>
        <w:adjustRightInd/>
        <w:snapToGrid/>
        <w:spacing w:before="0" w:after="0" w:line="579" w:lineRule="exact"/>
        <w:ind w:left="0" w:leftChars="0"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（十八）玉米赤霉烯酮</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eastAsia" w:ascii="仿宋_GB2312" w:hAnsi="仿宋"/>
          <w:color w:val="auto"/>
          <w:szCs w:val="32"/>
          <w:lang w:val="en-US" w:eastAsia="zh-CN"/>
        </w:rPr>
      </w:pPr>
      <w:r>
        <w:rPr>
          <w:rFonts w:hint="eastAsia" w:ascii="仿宋_GB2312" w:hAnsi="仿宋"/>
          <w:color w:val="auto"/>
          <w:szCs w:val="32"/>
          <w:lang w:val="en-US" w:eastAsia="zh-CN"/>
        </w:rPr>
        <w:t>玉米赤霉烯酮是玉米赤霉菌的代谢产物。玉米赤霉烯酮主要污染玉米、小麦、大米、大麦、小米和燕麦等谷物。《食品安全国家标准 食品中真菌毒素限量》（GB 2761-2017）中规定玉米、玉米面（渣、片）中玉米赤霉烯酮的限量值为60μg/kg。造成玉米赤霉烯酮含量超标的原因可能是原料在种植、采收、运输及储存过程中受到霉菌污染，生产经营企业没有严格挑拣原料和进行相关检测，或工艺控制不当。</w:t>
      </w:r>
    </w:p>
    <w:p>
      <w:pPr>
        <w:pStyle w:val="5"/>
        <w:pageBreakBefore w:val="0"/>
        <w:widowControl/>
        <w:numPr>
          <w:ilvl w:val="-1"/>
          <w:numId w:val="0"/>
        </w:numPr>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（十九）恩诺沙星</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sz w:val="32"/>
          <w:szCs w:val="32"/>
        </w:rPr>
        <w:t>恩诺沙星属第三代喹诺酮类药物，是一类人工合成的广谱抗菌药，用于治疗动物的皮肤感染、呼吸道感染等，是动物专属用药。</w:t>
      </w:r>
      <w:r>
        <w:rPr>
          <w:rFonts w:hint="eastAsia" w:ascii="仿宋_GB2312" w:hAnsi="仿宋" w:eastAsia="仿宋_GB2312" w:cs="仿宋"/>
          <w:color w:val="auto"/>
          <w:sz w:val="32"/>
          <w:szCs w:val="32"/>
          <w:lang w:val="zh-CN" w:eastAsia="zh-CN"/>
        </w:rPr>
        <w:t>《食品安全国家标准 食品中兽药最大残留限量》（GB 31650-2019）中规定，恩诺沙星在</w:t>
      </w:r>
      <w:r>
        <w:rPr>
          <w:rFonts w:hint="eastAsia" w:ascii="仿宋_GB2312" w:hAnsi="仿宋" w:cs="仿宋"/>
          <w:color w:val="auto"/>
          <w:sz w:val="32"/>
          <w:szCs w:val="32"/>
          <w:lang w:val="en-US" w:eastAsia="zh-CN"/>
        </w:rPr>
        <w:t>虾的肌肉</w:t>
      </w:r>
      <w:r>
        <w:rPr>
          <w:rFonts w:hint="eastAsia" w:ascii="仿宋_GB2312" w:hAnsi="仿宋" w:eastAsia="仿宋_GB2312" w:cs="仿宋"/>
          <w:color w:val="auto"/>
          <w:sz w:val="32"/>
          <w:szCs w:val="32"/>
          <w:lang w:val="zh-CN" w:eastAsia="zh-CN"/>
        </w:rPr>
        <w:t>中最大残留限量值为100μg/kg。</w:t>
      </w:r>
      <w:r>
        <w:rPr>
          <w:rFonts w:hint="eastAsia" w:ascii="仿宋_GB2312" w:hAnsi="仿宋" w:eastAsia="仿宋_GB2312" w:cs="Times New Roman"/>
          <w:b w:val="0"/>
          <w:kern w:val="2"/>
          <w:sz w:val="32"/>
          <w:szCs w:val="32"/>
          <w:lang w:val="zh-CN" w:eastAsia="zh-CN" w:bidi="ar-SA"/>
        </w:rPr>
        <w:t>食品安全国家标准 食品中41种兽药最大残留限量》</w:t>
      </w:r>
      <w:r>
        <w:rPr>
          <w:rFonts w:hint="eastAsia" w:ascii="仿宋_GB2312" w:hAnsi="仿宋" w:eastAsia="仿宋_GB2312"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GB 31650.1-2022</w:t>
      </w:r>
      <w:r>
        <w:rPr>
          <w:rFonts w:hint="eastAsia" w:ascii="仿宋_GB2312" w:hAnsi="仿宋" w:eastAsia="仿宋_GB2312" w:cs="Times New Roman"/>
          <w:b w:val="0"/>
          <w:kern w:val="2"/>
          <w:sz w:val="32"/>
          <w:szCs w:val="32"/>
          <w:lang w:val="en-US" w:eastAsia="zh-CN" w:bidi="ar-SA"/>
        </w:rPr>
        <w:t>)</w:t>
      </w:r>
      <w:r>
        <w:rPr>
          <w:rFonts w:hint="eastAsia" w:ascii="仿宋_GB2312" w:hAnsi="仿宋" w:cs="Times New Roman"/>
          <w:b w:val="0"/>
          <w:kern w:val="2"/>
          <w:sz w:val="32"/>
          <w:szCs w:val="32"/>
          <w:lang w:val="en-US" w:eastAsia="zh-CN" w:bidi="ar-SA"/>
        </w:rPr>
        <w:t>中规定，家禽蛋</w:t>
      </w:r>
      <w:r>
        <w:rPr>
          <w:rFonts w:hint="eastAsia" w:ascii="仿宋_GB2312" w:hAnsi="仿宋" w:eastAsia="仿宋_GB2312" w:cs="Times New Roman"/>
          <w:b w:val="0"/>
          <w:kern w:val="2"/>
          <w:sz w:val="32"/>
          <w:szCs w:val="32"/>
          <w:lang w:val="zh-CN" w:eastAsia="zh-CN" w:bidi="ar-SA"/>
        </w:rPr>
        <w:t>中恩诺沙星(以恩诺沙星与环丙沙星之和计)</w:t>
      </w:r>
      <w:r>
        <w:rPr>
          <w:rFonts w:hint="eastAsia" w:ascii="仿宋_GB2312" w:hAnsi="仿宋" w:cs="Times New Roman"/>
          <w:b w:val="0"/>
          <w:kern w:val="2"/>
          <w:sz w:val="32"/>
          <w:szCs w:val="32"/>
          <w:lang w:val="en-US" w:eastAsia="zh-CN" w:bidi="ar-SA"/>
        </w:rPr>
        <w:t>最大残留限量值为</w:t>
      </w:r>
      <w:r>
        <w:rPr>
          <w:rFonts w:hint="eastAsia" w:ascii="仿宋_GB2312" w:hAnsi="仿宋" w:eastAsia="仿宋_GB2312" w:cs="Times New Roman"/>
          <w:b w:val="0"/>
          <w:kern w:val="2"/>
          <w:sz w:val="32"/>
          <w:szCs w:val="32"/>
          <w:lang w:val="zh-CN" w:eastAsia="zh-CN" w:bidi="ar-SA"/>
        </w:rPr>
        <w:t>10μg/kg</w:t>
      </w:r>
      <w:r>
        <w:rPr>
          <w:rFonts w:hint="eastAsia" w:ascii="仿宋_GB2312" w:hAnsi="仿宋" w:cs="Times New Roman"/>
          <w:b w:val="0"/>
          <w:kern w:val="2"/>
          <w:sz w:val="32"/>
          <w:szCs w:val="32"/>
          <w:lang w:val="zh-CN" w:eastAsia="zh-CN" w:bidi="ar-SA"/>
        </w:rPr>
        <w:t>。</w:t>
      </w:r>
      <w:r>
        <w:rPr>
          <w:rFonts w:hint="eastAsia" w:ascii="Times New Roman" w:hAnsi="Times New Roman"/>
          <w:sz w:val="32"/>
          <w:szCs w:val="32"/>
          <w:lang w:val="en-US" w:eastAsia="zh-CN"/>
        </w:rPr>
        <w:t>虾类产品</w:t>
      </w:r>
      <w:r>
        <w:rPr>
          <w:rFonts w:ascii="Times New Roman" w:hAnsi="Times New Roman" w:eastAsia="仿宋_GB2312"/>
          <w:sz w:val="32"/>
          <w:szCs w:val="32"/>
        </w:rPr>
        <w:t>中恩诺沙星</w:t>
      </w:r>
      <w:r>
        <w:rPr>
          <w:rFonts w:hint="eastAsia" w:ascii="Times New Roman" w:hAnsi="Times New Roman" w:eastAsia="仿宋_GB2312"/>
          <w:sz w:val="32"/>
          <w:szCs w:val="32"/>
        </w:rPr>
        <w:t>残留量</w:t>
      </w:r>
      <w:r>
        <w:rPr>
          <w:rFonts w:ascii="Times New Roman" w:hAnsi="Times New Roman" w:eastAsia="仿宋_GB2312"/>
          <w:sz w:val="32"/>
          <w:szCs w:val="32"/>
        </w:rPr>
        <w:t>超标的原因，可能是在养殖过程中为快速控制疫病</w:t>
      </w:r>
      <w:r>
        <w:rPr>
          <w:rFonts w:hint="eastAsia" w:ascii="Times New Roman" w:hAnsi="Times New Roman" w:eastAsia="仿宋_GB2312"/>
          <w:sz w:val="32"/>
          <w:szCs w:val="32"/>
        </w:rPr>
        <w:t>，</w:t>
      </w:r>
      <w:r>
        <w:rPr>
          <w:rFonts w:ascii="Times New Roman" w:hAnsi="Times New Roman" w:eastAsia="仿宋_GB2312"/>
          <w:sz w:val="32"/>
          <w:szCs w:val="32"/>
        </w:rPr>
        <w:t>违规加大用药量或不遵守休药期规定，致使上市销售产品</w:t>
      </w:r>
      <w:r>
        <w:rPr>
          <w:rFonts w:hint="eastAsia" w:ascii="Times New Roman" w:hAnsi="Times New Roman" w:eastAsia="仿宋_GB2312"/>
          <w:sz w:val="32"/>
          <w:szCs w:val="32"/>
        </w:rPr>
        <w:t>中的药物</w:t>
      </w:r>
      <w:r>
        <w:rPr>
          <w:rFonts w:ascii="Times New Roman" w:hAnsi="Times New Roman" w:eastAsia="仿宋_GB2312"/>
          <w:sz w:val="32"/>
          <w:szCs w:val="32"/>
        </w:rPr>
        <w:t>残留</w:t>
      </w:r>
      <w:r>
        <w:rPr>
          <w:rFonts w:hint="eastAsia" w:ascii="Times New Roman" w:hAnsi="Times New Roman" w:eastAsia="仿宋_GB2312"/>
          <w:sz w:val="32"/>
          <w:szCs w:val="32"/>
        </w:rPr>
        <w:t>量</w:t>
      </w:r>
      <w:r>
        <w:rPr>
          <w:rFonts w:ascii="Times New Roman" w:hAnsi="Times New Roman" w:eastAsia="仿宋_GB2312"/>
          <w:sz w:val="32"/>
          <w:szCs w:val="32"/>
        </w:rPr>
        <w:t>超标。</w:t>
      </w:r>
      <w:r>
        <w:rPr>
          <w:rFonts w:hint="default" w:ascii="Times New Roman" w:hAnsi="Times New Roman" w:eastAsia="仿宋_GB2312" w:cs="Times New Roman"/>
          <w:b w:val="0"/>
          <w:bCs w:val="0"/>
          <w:sz w:val="32"/>
          <w:szCs w:val="32"/>
        </w:rPr>
        <w:t>鸡蛋</w:t>
      </w:r>
      <w:r>
        <w:rPr>
          <w:rFonts w:hint="default" w:ascii="Times New Roman" w:hAnsi="Times New Roman" w:eastAsia="仿宋_GB2312" w:cs="Times New Roman"/>
          <w:sz w:val="32"/>
          <w:szCs w:val="32"/>
        </w:rPr>
        <w:t>中</w:t>
      </w:r>
      <w:r>
        <w:rPr>
          <w:rFonts w:ascii="Times New Roman" w:hAnsi="Times New Roman" w:eastAsia="仿宋_GB2312"/>
          <w:sz w:val="32"/>
          <w:szCs w:val="32"/>
        </w:rPr>
        <w:t>恩诺沙星</w:t>
      </w:r>
      <w:r>
        <w:rPr>
          <w:rFonts w:hint="eastAsia" w:ascii="Times New Roman" w:hAnsi="Times New Roman" w:eastAsia="仿宋_GB2312"/>
          <w:sz w:val="32"/>
          <w:szCs w:val="32"/>
        </w:rPr>
        <w:t>残留量</w:t>
      </w:r>
      <w:r>
        <w:rPr>
          <w:rFonts w:ascii="Times New Roman" w:hAnsi="Times New Roman" w:eastAsia="仿宋_GB2312"/>
          <w:sz w:val="32"/>
          <w:szCs w:val="32"/>
        </w:rPr>
        <w:t>超标</w:t>
      </w:r>
      <w:r>
        <w:rPr>
          <w:rFonts w:hint="default" w:ascii="Times New Roman" w:hAnsi="Times New Roman" w:eastAsia="仿宋_GB2312" w:cs="Times New Roman"/>
          <w:sz w:val="32"/>
          <w:szCs w:val="32"/>
        </w:rPr>
        <w:t>的原因，可能是用药治疗蛋鸡疾病</w:t>
      </w:r>
      <w:r>
        <w:rPr>
          <w:rFonts w:hint="eastAsia" w:ascii="Times New Roman" w:hAnsi="Times New Roman" w:eastAsia="仿宋_GB2312" w:cs="Times New Roman"/>
          <w:sz w:val="32"/>
          <w:szCs w:val="32"/>
        </w:rPr>
        <w:t>导致恩诺沙星在其体内残留，进而传递至鸡蛋中。</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（二十）噻虫胺</w:t>
      </w:r>
    </w:p>
    <w:p>
      <w:pPr>
        <w:pageBreakBefore w:val="0"/>
        <w:widowControl/>
        <w:numPr>
          <w:ilvl w:val="-1"/>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噻虫胺是一种烟碱类杀虫剂，具有触杀、胃毒作用，具有根内吸活性和层间传导性</w:t>
      </w:r>
      <w:r>
        <w:rPr>
          <w:rFonts w:hint="eastAsia" w:ascii="仿宋_GB2312" w:hAnsi="仿宋" w:cs="仿宋"/>
          <w:color w:val="auto"/>
          <w:sz w:val="32"/>
          <w:szCs w:val="32"/>
          <w:highlight w:val="none"/>
          <w:lang w:val="en-US" w:eastAsia="zh-CN"/>
        </w:rPr>
        <w:t>，</w:t>
      </w:r>
      <w:r>
        <w:rPr>
          <w:rFonts w:hint="eastAsia" w:ascii="仿宋_GB2312" w:hAnsi="仿宋" w:eastAsia="仿宋_GB2312" w:cs="仿宋"/>
          <w:color w:val="auto"/>
          <w:kern w:val="2"/>
          <w:sz w:val="32"/>
          <w:szCs w:val="32"/>
          <w:highlight w:val="none"/>
          <w:lang w:val="en-US" w:eastAsia="zh-CN" w:bidi="ar"/>
        </w:rPr>
        <w:t>急性毒性分级为微毒</w:t>
      </w:r>
      <w:r>
        <w:rPr>
          <w:rFonts w:hint="eastAsia" w:ascii="仿宋_GB2312" w:hAnsi="仿宋" w:eastAsia="仿宋_GB2312" w:cs="仿宋"/>
          <w:color w:val="auto"/>
          <w:sz w:val="32"/>
          <w:szCs w:val="32"/>
          <w:highlight w:val="none"/>
          <w:lang w:val="en-US" w:eastAsia="zh-CN"/>
        </w:rPr>
        <w:t>。《食品安全国家标准 食品中农药最大残留限量》（GB 2763-2021）中规定，</w:t>
      </w:r>
      <w:r>
        <w:rPr>
          <w:rFonts w:hint="eastAsia" w:ascii="仿宋_GB2312" w:hAnsi="仿宋" w:cs="仿宋"/>
          <w:color w:val="auto"/>
          <w:sz w:val="32"/>
          <w:szCs w:val="32"/>
          <w:highlight w:val="none"/>
          <w:lang w:val="en-US" w:eastAsia="zh-CN"/>
        </w:rPr>
        <w:t>根茎</w:t>
      </w:r>
      <w:r>
        <w:rPr>
          <w:rFonts w:hint="eastAsia" w:ascii="仿宋_GB2312" w:hAnsi="仿宋" w:eastAsia="仿宋_GB2312" w:cs="仿宋"/>
          <w:color w:val="auto"/>
          <w:sz w:val="32"/>
          <w:szCs w:val="32"/>
          <w:highlight w:val="none"/>
          <w:lang w:val="en-US" w:eastAsia="zh-CN"/>
        </w:rPr>
        <w:t>类蔬菜中噻虫胺最大残留限量值为0.</w:t>
      </w:r>
      <w:r>
        <w:rPr>
          <w:rFonts w:hint="eastAsia" w:ascii="仿宋_GB2312" w:hAnsi="仿宋" w:cs="仿宋"/>
          <w:color w:val="auto"/>
          <w:sz w:val="32"/>
          <w:szCs w:val="32"/>
          <w:highlight w:val="none"/>
          <w:lang w:val="en-US" w:eastAsia="zh-CN"/>
        </w:rPr>
        <w:t xml:space="preserve">2 </w:t>
      </w:r>
      <w:r>
        <w:rPr>
          <w:rFonts w:hint="eastAsia" w:ascii="仿宋_GB2312" w:hAnsi="仿宋" w:eastAsia="仿宋_GB2312" w:cs="仿宋"/>
          <w:color w:val="auto"/>
          <w:sz w:val="32"/>
          <w:szCs w:val="32"/>
          <w:highlight w:val="none"/>
          <w:lang w:val="en-US" w:eastAsia="zh-CN"/>
        </w:rPr>
        <w:t>mg/kg</w:t>
      </w:r>
      <w:r>
        <w:rPr>
          <w:rFonts w:hint="eastAsia" w:ascii="仿宋_GB2312" w:hAnsi="仿宋" w:cs="仿宋"/>
          <w:color w:val="auto"/>
          <w:sz w:val="32"/>
          <w:szCs w:val="32"/>
          <w:highlight w:val="none"/>
          <w:lang w:val="en-US" w:eastAsia="zh-CN"/>
        </w:rPr>
        <w:t>；茄果</w:t>
      </w:r>
      <w:r>
        <w:rPr>
          <w:rFonts w:hint="eastAsia" w:ascii="仿宋_GB2312" w:hAnsi="仿宋" w:eastAsia="仿宋_GB2312" w:cs="仿宋"/>
          <w:color w:val="auto"/>
          <w:sz w:val="32"/>
          <w:szCs w:val="32"/>
          <w:highlight w:val="none"/>
          <w:lang w:val="en-US" w:eastAsia="zh-CN"/>
        </w:rPr>
        <w:t>类蔬菜</w:t>
      </w:r>
      <w:r>
        <w:rPr>
          <w:rFonts w:hint="eastAsia" w:ascii="仿宋_GB2312" w:hAnsi="仿宋" w:cs="仿宋"/>
          <w:color w:val="auto"/>
          <w:sz w:val="32"/>
          <w:szCs w:val="32"/>
          <w:highlight w:val="none"/>
          <w:lang w:val="en-US" w:eastAsia="zh-CN"/>
        </w:rPr>
        <w:t>（番茄除外）</w:t>
      </w:r>
      <w:r>
        <w:rPr>
          <w:rFonts w:hint="eastAsia" w:ascii="仿宋_GB2312" w:hAnsi="仿宋" w:eastAsia="仿宋_GB2312" w:cs="仿宋"/>
          <w:color w:val="auto"/>
          <w:sz w:val="32"/>
          <w:szCs w:val="32"/>
          <w:highlight w:val="none"/>
          <w:lang w:val="en-US" w:eastAsia="zh-CN"/>
        </w:rPr>
        <w:t>中噻虫胺最大残留限量值为0.0</w:t>
      </w:r>
      <w:r>
        <w:rPr>
          <w:rFonts w:hint="eastAsia" w:ascii="仿宋_GB2312" w:hAnsi="仿宋" w:cs="仿宋"/>
          <w:color w:val="auto"/>
          <w:sz w:val="32"/>
          <w:szCs w:val="32"/>
          <w:highlight w:val="none"/>
          <w:lang w:val="en-US" w:eastAsia="zh-CN"/>
        </w:rPr>
        <w:t xml:space="preserve">5 </w:t>
      </w:r>
      <w:r>
        <w:rPr>
          <w:rFonts w:hint="eastAsia" w:ascii="仿宋_GB2312" w:hAnsi="仿宋" w:eastAsia="仿宋_GB2312" w:cs="仿宋"/>
          <w:color w:val="auto"/>
          <w:sz w:val="32"/>
          <w:szCs w:val="32"/>
          <w:highlight w:val="none"/>
          <w:lang w:val="en-US" w:eastAsia="zh-CN"/>
        </w:rPr>
        <w:t>mg/kg。</w:t>
      </w:r>
      <w:r>
        <w:rPr>
          <w:rFonts w:hint="eastAsia" w:ascii="仿宋_GB2312" w:hAnsi="仿宋_GB2312" w:cs="仿宋_GB2312"/>
          <w:sz w:val="32"/>
          <w:szCs w:val="32"/>
          <w:lang w:val="en-US" w:eastAsia="zh-CN"/>
        </w:rPr>
        <w:t>蔬菜</w:t>
      </w:r>
      <w:r>
        <w:rPr>
          <w:rFonts w:hint="eastAsia" w:ascii="仿宋_GB2312" w:hAnsi="仿宋_GB2312" w:eastAsia="仿宋_GB2312" w:cs="仿宋_GB2312"/>
          <w:sz w:val="32"/>
          <w:szCs w:val="32"/>
        </w:rPr>
        <w:t>中噻虫胺残留量超标的原因，可能是为快速控制虫害，加大用药量或未遵守采摘间隔期规定，致使上市销售的产品中残留量超标。</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（二十一）沙门氏菌</w:t>
      </w:r>
    </w:p>
    <w:p>
      <w:pPr>
        <w:keepNext w:val="0"/>
        <w:keepLines w:val="0"/>
        <w:pageBreakBefore w:val="0"/>
        <w:widowControl/>
        <w:suppressLineNumbers w:val="0"/>
        <w:kinsoku/>
        <w:wordWrap/>
        <w:overflowPunct/>
        <w:topLinePunct w:val="0"/>
        <w:autoSpaceDE/>
        <w:autoSpaceDN/>
        <w:bidi w:val="0"/>
        <w:adjustRightInd/>
        <w:snapToGrid/>
        <w:spacing w:line="579" w:lineRule="exact"/>
        <w:jc w:val="left"/>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沙门氏菌是一种常见的食源性致病菌，是引起急性胃肠炎的主要病原菌，感染后的典型症状包括发热、腹泻和呕吐等。</w:t>
      </w:r>
      <w:r>
        <w:rPr>
          <w:rFonts w:hint="eastAsia"/>
          <w:lang w:val="en-US" w:eastAsia="zh-CN"/>
        </w:rPr>
        <w:t>《非预包装即食食品微生物限量》</w:t>
      </w:r>
      <w:r>
        <w:rPr>
          <w:rFonts w:hint="eastAsia" w:ascii="仿宋_GB2312" w:hAnsi="仿宋" w:eastAsia="仿宋_GB2312" w:cs="仿宋_GB2312"/>
          <w:sz w:val="32"/>
          <w:szCs w:val="32"/>
          <w:lang w:val="en-US" w:eastAsia="zh-CN"/>
        </w:rPr>
        <w:t>（DBS 44/006-2016）中规定，非预包装即食食品中沙门氏菌未检出/25g时评价等级为满意，沙门氏菌检出/25g时评价等级为不合格。沙门氏菌不合格原因可能有生产加工人员带菌</w:t>
      </w:r>
      <w:r>
        <w:rPr>
          <w:rFonts w:hint="eastAsia" w:ascii="仿宋_GB2312" w:hAnsi="仿宋" w:eastAsia="仿宋_GB2312" w:cs="仿宋_GB2312"/>
          <w:color w:val="auto"/>
          <w:kern w:val="2"/>
          <w:sz w:val="32"/>
          <w:szCs w:val="32"/>
          <w:lang w:val="en-US" w:eastAsia="zh-CN" w:bidi="ar"/>
        </w:rPr>
        <w:t>造成污染，或者原料污染、生产过程卫生条件控制不当、杀菌不彻底、储运不当，或者生产过程中产品的交叉污染</w:t>
      </w:r>
      <w:r>
        <w:rPr>
          <w:rFonts w:hint="eastAsia" w:ascii="仿宋_GB2312" w:hAnsi="仿宋" w:eastAsia="仿宋_GB2312" w:cs="仿宋_GB2312"/>
          <w:sz w:val="32"/>
          <w:szCs w:val="32"/>
        </w:rPr>
        <w:t>。</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（二十二）N-二甲基亚硝胺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79"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N-</w:t>
      </w:r>
      <w:r>
        <w:rPr>
          <w:rFonts w:hint="eastAsia" w:ascii="仿宋_GB2312" w:hAnsi="仿宋_GB2312" w:eastAsia="仿宋_GB2312" w:cs="仿宋_GB2312"/>
          <w:sz w:val="32"/>
          <w:szCs w:val="32"/>
        </w:rPr>
        <w:t>二甲基亚硝胺是N-亚硝胺类化合物的一种，是国际公认的毒性较大的污染物，具有肝毒性和致癌性。目前由N-二甲基亚硝胺引起的急性中毒较少，但如果一次或多次摄入含大量N-亚硝胺类化合物的食物，也可能引起急性中毒。《食品安全国家标准 食品中污染物限量》（GB 2762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2017）中规定，N-二甲基亚硝胺在水产制品（水产品罐头除外）中的最大限量值为4.0μg/kg。水产制品中N-二甲基亚硝胺检测值超标的原因，可能是产品原料腐败所致或加工过程中污染所致。</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（二十三）安赛蜜</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安赛蜜又称乙酰磺胺酸钾，作为甜味剂广泛应用于食品中，不在人体内代谢和提供能量。《食品安全国家标准 食品添加剂使用标准》（GB 2760-2014）中规定，</w:t>
      </w:r>
      <w:r>
        <w:rPr>
          <w:rFonts w:hint="eastAsia" w:ascii="仿宋_GB2312" w:hAnsi="仿宋_GB2312" w:cs="仿宋_GB2312"/>
          <w:kern w:val="2"/>
          <w:sz w:val="32"/>
          <w:szCs w:val="32"/>
          <w:lang w:val="en-US" w:eastAsia="zh-CN" w:bidi="ar-SA"/>
        </w:rPr>
        <w:t>腌渍的蔬菜安赛蜜</w:t>
      </w:r>
      <w:r>
        <w:rPr>
          <w:rFonts w:hint="eastAsia" w:ascii="仿宋_GB2312" w:hAnsi="仿宋_GB2312" w:eastAsia="仿宋_GB2312" w:cs="仿宋_GB2312"/>
          <w:color w:val="auto"/>
          <w:kern w:val="2"/>
          <w:sz w:val="32"/>
          <w:szCs w:val="32"/>
          <w:lang w:val="en-US" w:eastAsia="zh-CN" w:bidi="ar-SA"/>
        </w:rPr>
        <w:t>最大使用量为</w:t>
      </w:r>
      <w:r>
        <w:rPr>
          <w:rFonts w:hint="eastAsia" w:ascii="仿宋_GB2312" w:hAnsi="仿宋_GB2312" w:eastAsia="仿宋_GB2312" w:cs="仿宋_GB2312"/>
          <w:sz w:val="32"/>
          <w:szCs w:val="32"/>
        </w:rPr>
        <w:t>0.</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g/kg</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造成食品中安赛蜜不合格的主要原因</w:t>
      </w:r>
      <w:r>
        <w:rPr>
          <w:rFonts w:hint="eastAsia" w:ascii="仿宋_GB2312" w:hAnsi="仿宋_GB2312" w:cs="仿宋_GB2312"/>
          <w:color w:val="auto"/>
          <w:kern w:val="2"/>
          <w:sz w:val="32"/>
          <w:szCs w:val="32"/>
          <w:lang w:val="en-US" w:eastAsia="zh-CN" w:bidi="ar-SA"/>
        </w:rPr>
        <w:t>为</w:t>
      </w:r>
      <w:r>
        <w:rPr>
          <w:rFonts w:hint="eastAsia" w:ascii="仿宋_GB2312" w:hAnsi="仿宋_GB2312" w:eastAsia="仿宋_GB2312" w:cs="仿宋_GB2312"/>
          <w:color w:val="auto"/>
          <w:kern w:val="2"/>
          <w:sz w:val="32"/>
          <w:szCs w:val="32"/>
          <w:lang w:val="en-US" w:eastAsia="zh-CN" w:bidi="ar-SA"/>
        </w:rPr>
        <w:t>生产经营企业为增加产品甜味，超限量、超</w:t>
      </w:r>
      <w:r>
        <w:rPr>
          <w:rFonts w:hint="eastAsia" w:ascii="仿宋_GB2312" w:hAnsi="仿宋_GB2312" w:eastAsia="仿宋_GB2312" w:cs="仿宋_GB2312"/>
          <w:color w:val="000000"/>
          <w:kern w:val="2"/>
          <w:sz w:val="32"/>
          <w:szCs w:val="32"/>
          <w:lang w:val="en-US" w:eastAsia="zh-CN" w:bidi="ar-SA"/>
        </w:rPr>
        <w:t>范围使用安赛蜜或者使用过程中未准确计量</w:t>
      </w:r>
      <w:r>
        <w:rPr>
          <w:rFonts w:hint="eastAsia" w:ascii="仿宋_GB2312" w:hAnsi="仿宋_GB2312" w:eastAsia="仿宋_GB2312" w:cs="仿宋_GB2312"/>
          <w:kern w:val="2"/>
          <w:sz w:val="32"/>
          <w:szCs w:val="32"/>
          <w:lang w:val="en-US" w:eastAsia="zh-CN" w:bidi="ar-SA"/>
        </w:rPr>
        <w:t>。</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（二十四）大肠埃希氏菌 </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79"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大肠埃希氏菌又叫大肠杆菌，是肠道中最普遍、数量最多的一类细菌，也是食品污染程度的重要参数指标。《广东省食品安全地方标准 非预包装即食食品微生物限量》（DBS 44/006-2016）中规定，熟肉制品的大肠埃希氏菌＜20 CFU/g为满意，20-100CFU/g为可接受，＞100CFU/g为不合格。大肠埃希氏菌超出相关标准所规定的限量值，则说明食品存在卫生质量缺陷。检出的原因可能是食品从业人员没有对环境、加工储存设备和人手等采取严格的消毒措施和保洁措施，造成产品受到污染。</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en-US" w:eastAsia="zh-CN"/>
        </w:rPr>
        <w:t>（二十五）合成着色剂</w:t>
      </w:r>
      <w:r>
        <w:rPr>
          <w:rFonts w:hint="eastAsia" w:ascii="楷体_GB2312" w:hAnsi="楷体_GB2312" w:eastAsia="楷体_GB2312" w:cs="楷体_GB2312"/>
          <w:b/>
          <w:bCs w:val="0"/>
          <w:color w:val="auto"/>
          <w:sz w:val="32"/>
          <w:szCs w:val="24"/>
          <w:highlight w:val="none"/>
          <w:lang w:val="zh-CN" w:eastAsia="zh-CN"/>
        </w:rPr>
        <w:t>（日落黄、</w:t>
      </w:r>
      <w:r>
        <w:rPr>
          <w:rFonts w:hint="eastAsia" w:ascii="楷体_GB2312" w:hAnsi="楷体_GB2312" w:eastAsia="楷体_GB2312" w:cs="楷体_GB2312"/>
          <w:b/>
          <w:bCs w:val="0"/>
          <w:color w:val="auto"/>
          <w:sz w:val="32"/>
          <w:szCs w:val="24"/>
          <w:highlight w:val="none"/>
          <w:lang w:val="en-US" w:eastAsia="zh-CN"/>
        </w:rPr>
        <w:t>亮蓝、苋菜红、柠檬黄、酸性红</w:t>
      </w:r>
      <w:r>
        <w:rPr>
          <w:rFonts w:hint="eastAsia" w:ascii="楷体_GB2312" w:hAnsi="楷体_GB2312" w:eastAsia="楷体_GB2312" w:cs="楷体_GB2312"/>
          <w:b/>
          <w:bCs w:val="0"/>
          <w:color w:val="auto"/>
          <w:sz w:val="32"/>
          <w:szCs w:val="24"/>
          <w:highlight w:val="none"/>
          <w:lang w:val="zh-CN" w:eastAsia="zh-CN"/>
        </w:rPr>
        <w:t>）</w:t>
      </w:r>
    </w:p>
    <w:p>
      <w:pPr>
        <w:keepNext w:val="0"/>
        <w:keepLines w:val="0"/>
        <w:pageBreakBefore w:val="0"/>
        <w:widowControl/>
        <w:kinsoku/>
        <w:wordWrap/>
        <w:overflowPunct/>
        <w:topLinePunct w:val="0"/>
        <w:autoSpaceDE/>
        <w:autoSpaceDN/>
        <w:bidi w:val="0"/>
        <w:adjustRightInd/>
        <w:snapToGrid/>
        <w:spacing w:line="579" w:lineRule="exact"/>
        <w:ind w:left="0" w:leftChars="0" w:firstLine="640" w:firstLineChars="200"/>
        <w:jc w:val="both"/>
        <w:textAlignment w:val="auto"/>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color w:val="000000" w:themeColor="text1"/>
          <w:sz w:val="32"/>
          <w:szCs w:val="32"/>
          <w14:textFill>
            <w14:solidFill>
              <w14:schemeClr w14:val="tx1"/>
            </w14:solidFill>
          </w14:textFill>
        </w:rPr>
        <w:t>日落黄</w:t>
      </w:r>
      <w:r>
        <w:rPr>
          <w:rFonts w:hint="eastAsia" w:ascii="仿宋_GB2312" w:hAnsi="仿宋_GB2312" w:cs="仿宋_GB2312"/>
          <w:color w:val="000000" w:themeColor="text1"/>
          <w:sz w:val="32"/>
          <w:szCs w:val="32"/>
          <w:lang w:eastAsia="zh-CN"/>
          <w14:textFill>
            <w14:solidFill>
              <w14:schemeClr w14:val="tx1"/>
            </w14:solidFill>
          </w14:textFill>
        </w:rPr>
        <w:t>、</w:t>
      </w:r>
      <w:r>
        <w:rPr>
          <w:rFonts w:hint="eastAsia" w:ascii="仿宋_GB2312" w:hAnsi="仿宋_GB2312" w:cs="仿宋_GB2312"/>
          <w:color w:val="000000" w:themeColor="text1"/>
          <w:sz w:val="32"/>
          <w:szCs w:val="32"/>
          <w:lang w:val="en-US" w:eastAsia="zh-CN"/>
          <w14:textFill>
            <w14:solidFill>
              <w14:schemeClr w14:val="tx1"/>
            </w14:solidFill>
          </w14:textFill>
        </w:rPr>
        <w:t>亮蓝、苋菜红、柠檬黄、诱惑红</w:t>
      </w:r>
      <w:r>
        <w:rPr>
          <w:rFonts w:hint="eastAsia" w:ascii="仿宋_GB2312" w:hAnsi="仿宋_GB2312" w:eastAsia="仿宋_GB2312" w:cs="仿宋_GB2312"/>
          <w:color w:val="000000" w:themeColor="text1"/>
          <w:sz w:val="32"/>
          <w:szCs w:val="32"/>
          <w14:textFill>
            <w14:solidFill>
              <w14:schemeClr w14:val="tx1"/>
            </w14:solidFill>
          </w14:textFill>
        </w:rPr>
        <w:t>是常见的人工合成着色剂，在食品生产中应用广泛。《食品安全国家标准 食品添加剂使用标准》（GB 2760</w:t>
      </w:r>
      <w:r>
        <w:rPr>
          <w:rFonts w:hint="eastAsia" w:ascii="仿宋_GB2312" w:hAnsi="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2014）中规定，</w:t>
      </w:r>
      <w:r>
        <w:rPr>
          <w:rFonts w:hint="eastAsia" w:ascii="仿宋_GB2312" w:hAnsi="仿宋_GB2312" w:cs="仿宋_GB2312"/>
          <w:color w:val="000000" w:themeColor="text1"/>
          <w:sz w:val="32"/>
          <w:szCs w:val="32"/>
          <w:lang w:val="en-US" w:eastAsia="zh-CN"/>
          <w14:textFill>
            <w14:solidFill>
              <w14:schemeClr w14:val="tx1"/>
            </w14:solidFill>
          </w14:textFill>
        </w:rPr>
        <w:t>粉丝粉条、腌渍的蔬菜、茶叶及其制品中均</w:t>
      </w:r>
      <w:r>
        <w:rPr>
          <w:rFonts w:hint="eastAsia" w:ascii="仿宋_GB2312" w:hAnsi="仿宋_GB2312" w:eastAsia="仿宋_GB2312" w:cs="仿宋_GB2312"/>
          <w:color w:val="000000" w:themeColor="text1"/>
          <w:sz w:val="32"/>
          <w:szCs w:val="32"/>
          <w14:textFill>
            <w14:solidFill>
              <w14:schemeClr w14:val="tx1"/>
            </w14:solidFill>
          </w14:textFill>
        </w:rPr>
        <w:t>不得使用日落黄</w:t>
      </w:r>
      <w:r>
        <w:rPr>
          <w:rFonts w:hint="eastAsia" w:ascii="仿宋_GB2312" w:hAnsi="仿宋_GB2312" w:cs="仿宋_GB2312"/>
          <w:color w:val="000000" w:themeColor="text1"/>
          <w:sz w:val="32"/>
          <w:szCs w:val="32"/>
          <w:lang w:eastAsia="zh-CN"/>
          <w14:textFill>
            <w14:solidFill>
              <w14:schemeClr w14:val="tx1"/>
            </w14:solidFill>
          </w14:textFill>
        </w:rPr>
        <w:t>；</w:t>
      </w:r>
      <w:r>
        <w:rPr>
          <w:rFonts w:hint="eastAsia" w:ascii="仿宋_GB2312" w:hAnsi="仿宋_GB2312" w:cs="仿宋_GB2312"/>
          <w:color w:val="000000" w:themeColor="text1"/>
          <w:sz w:val="32"/>
          <w:szCs w:val="32"/>
          <w:lang w:val="en-US" w:eastAsia="zh-CN"/>
          <w14:textFill>
            <w14:solidFill>
              <w14:schemeClr w14:val="tx1"/>
            </w14:solidFill>
          </w14:textFill>
        </w:rPr>
        <w:t>粉丝粉条中不得使用亮蓝；</w:t>
      </w:r>
      <w:r>
        <w:rPr>
          <w:rFonts w:hint="eastAsia" w:ascii="仿宋_GB2312" w:hAnsi="仿宋_GB2312" w:cs="仿宋_GB2312"/>
          <w:color w:val="000000" w:themeColor="text1"/>
          <w:kern w:val="2"/>
          <w:sz w:val="32"/>
          <w:szCs w:val="32"/>
          <w:lang w:val="en-US" w:eastAsia="zh-CN" w:bidi="ar-SA"/>
          <w14:textFill>
            <w14:solidFill>
              <w14:schemeClr w14:val="tx1"/>
            </w14:solidFill>
          </w14:textFill>
        </w:rPr>
        <w:t>粉丝粉条、糕点、茶叶及其制品中均不得使用苋菜红、柠檬黄；肉制品中不得使用酸性红；腌渍的蔬菜中柠檬黄</w:t>
      </w:r>
      <w:r>
        <w:rPr>
          <w:rFonts w:hint="eastAsia" w:ascii="仿宋_GB2312" w:hAnsi="仿宋_GB2312" w:eastAsia="仿宋_GB2312" w:cs="仿宋_GB2312"/>
          <w:color w:val="auto"/>
          <w:kern w:val="2"/>
          <w:sz w:val="32"/>
          <w:szCs w:val="32"/>
          <w:lang w:val="en-US" w:eastAsia="zh-CN" w:bidi="ar-SA"/>
        </w:rPr>
        <w:t>最大使用量为</w:t>
      </w:r>
      <w:r>
        <w:rPr>
          <w:rFonts w:hint="eastAsia" w:ascii="仿宋_GB2312" w:hAnsi="仿宋_GB2312" w:eastAsia="仿宋_GB2312" w:cs="仿宋_GB2312"/>
          <w:sz w:val="32"/>
          <w:szCs w:val="32"/>
        </w:rPr>
        <w:t>0.</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g/kg</w:t>
      </w:r>
      <w:r>
        <w:rPr>
          <w:rFonts w:hint="eastAsia" w:ascii="仿宋_GB2312" w:hAnsi="仿宋_GB2312" w:cs="仿宋_GB2312"/>
          <w:sz w:val="32"/>
          <w:szCs w:val="32"/>
          <w:lang w:val="en-US" w:eastAsia="zh-CN"/>
        </w:rPr>
        <w:t>。</w:t>
      </w:r>
      <w:r>
        <w:rPr>
          <w:rFonts w:hint="eastAsia" w:ascii="仿宋_GB2312" w:hAnsi="仿宋_GB2312" w:cs="仿宋_GB2312"/>
          <w:color w:val="000000" w:themeColor="text1"/>
          <w:sz w:val="32"/>
          <w:szCs w:val="32"/>
          <w:lang w:val="en-US" w:eastAsia="zh-CN"/>
          <w14:textFill>
            <w14:solidFill>
              <w14:schemeClr w14:val="tx1"/>
            </w14:solidFill>
          </w14:textFill>
        </w:rPr>
        <w:t>食品中合成着色剂超标原因</w:t>
      </w:r>
      <w:r>
        <w:rPr>
          <w:rFonts w:hint="eastAsia" w:ascii="仿宋_GB2312" w:hAnsi="仿宋_GB2312" w:eastAsia="仿宋_GB2312" w:cs="仿宋_GB2312"/>
          <w:color w:val="000000" w:themeColor="text1"/>
          <w:sz w:val="32"/>
          <w:szCs w:val="32"/>
          <w14:textFill>
            <w14:solidFill>
              <w14:schemeClr w14:val="tx1"/>
            </w14:solidFill>
          </w14:textFill>
        </w:rPr>
        <w:t>可能是生产过程中计量不准导致终产品超标，也可能是生产企业为改善产品色泽、提高市场价值而过量使用，还可能是企业掺假造假滥用色素。</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（二十六）氟苯尼考</w:t>
      </w:r>
    </w:p>
    <w:p>
      <w:pPr>
        <w:keepNext w:val="0"/>
        <w:keepLines w:val="0"/>
        <w:pageBreakBefore w:val="0"/>
        <w:widowControl/>
        <w:suppressLineNumbers w:val="0"/>
        <w:kinsoku/>
        <w:wordWrap/>
        <w:overflowPunct/>
        <w:topLinePunct w:val="0"/>
        <w:autoSpaceDE/>
        <w:autoSpaceDN/>
        <w:bidi w:val="0"/>
        <w:adjustRightInd/>
        <w:snapToGrid/>
        <w:spacing w:line="579" w:lineRule="exact"/>
        <w:jc w:val="both"/>
        <w:textAlignment w:val="auto"/>
        <w:rPr>
          <w:rFonts w:hint="eastAsia" w:ascii="仿宋_GB2312" w:hAnsi="仿宋" w:eastAsia="仿宋_GB2312" w:cs="Arial"/>
          <w:color w:val="auto"/>
          <w:sz w:val="32"/>
          <w:szCs w:val="32"/>
          <w:shd w:val="clear" w:color="auto" w:fill="FFFFFF"/>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氟苯尼考又称氟甲砜霉素，是农业农村部批准使用的动物专用抗菌药，主要用于敏感细菌所致的猪、鸡、鱼的细菌性疾病。</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《食品安全国家标准 食品中41种兽药最大残留限量》（GB 31650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-20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22</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）中规定，</w:t>
      </w:r>
      <w:r>
        <w:rPr>
          <w:rFonts w:hint="eastAsia" w:ascii="仿宋_GB2312" w:hAnsi="仿宋_GB2312" w:cs="仿宋_GB2312"/>
          <w:color w:val="000000" w:themeColor="text1"/>
          <w:sz w:val="32"/>
          <w:szCs w:val="32"/>
          <w:lang w:val="en-US" w:eastAsia="zh-CN"/>
          <w14:textFill>
            <w14:solidFill>
              <w14:schemeClr w14:val="tx1"/>
            </w14:solidFill>
          </w14:textFill>
        </w:rPr>
        <w:t>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禽蛋中氟苯尼考</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大</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残留限量</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值</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为10μg/kg。</w:t>
      </w:r>
      <w:r>
        <w:rPr>
          <w:rFonts w:hint="eastAsia" w:ascii="仿宋_GB2312" w:eastAsia="仿宋_GB2312" w:cs="Times New Roman"/>
          <w:sz w:val="32"/>
          <w:szCs w:val="32"/>
        </w:rPr>
        <w:t>鸡蛋中检出氟苯尼考</w:t>
      </w:r>
      <w:r>
        <w:rPr>
          <w:rFonts w:hint="eastAsia" w:ascii="仿宋_GB2312" w:cs="Times New Roman"/>
          <w:sz w:val="32"/>
          <w:szCs w:val="32"/>
          <w:lang w:val="en-US" w:eastAsia="zh-CN"/>
        </w:rPr>
        <w:t>超标</w:t>
      </w:r>
      <w:r>
        <w:rPr>
          <w:rFonts w:hint="eastAsia" w:ascii="仿宋_GB2312" w:eastAsia="仿宋_GB2312" w:cs="Times New Roman"/>
          <w:sz w:val="32"/>
          <w:szCs w:val="32"/>
        </w:rPr>
        <w:t>的原因，可能是用药治疗蛋鸡疾病导致氟苯尼考在其体内残留，进而传递至鸡蛋中。</w:t>
      </w:r>
      <w:r>
        <w:rPr>
          <w:rFonts w:hint="eastAsia" w:ascii="仿宋_GB2312" w:hAnsi="仿宋" w:eastAsia="仿宋_GB2312" w:cs="Arial"/>
          <w:color w:val="auto"/>
          <w:sz w:val="32"/>
          <w:szCs w:val="32"/>
          <w:shd w:val="clear" w:color="auto" w:fill="FFFFFF"/>
          <w:lang w:val="en-US" w:eastAsia="zh-CN"/>
        </w:rPr>
        <w:t xml:space="preserve"> </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（二十七）酒精度</w:t>
      </w:r>
    </w:p>
    <w:p>
      <w:pPr>
        <w:keepNext w:val="0"/>
        <w:keepLines w:val="0"/>
        <w:pageBreakBefore w:val="0"/>
        <w:widowControl w:val="0"/>
        <w:numPr>
          <w:ilvl w:val="255"/>
          <w:numId w:val="0"/>
        </w:numPr>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酒精度又叫酒度，是指在20℃时，100毫升酒中含有乙醇（酒精）的毫升数，即体积（容量）的百分数。酒精度是酒类产品的一个重要理化指标，含量不达标主要影响产品的品质。</w:t>
      </w:r>
      <w:r>
        <w:rPr>
          <w:rFonts w:hint="eastAsia" w:ascii="仿宋_GB2312" w:hAnsi="仿宋_GB2312" w:cs="仿宋_GB2312"/>
          <w:sz w:val="32"/>
          <w:szCs w:val="32"/>
          <w:lang w:val="en-US" w:eastAsia="zh-CN"/>
        </w:rPr>
        <w:t>企业标准</w:t>
      </w:r>
      <w:r>
        <w:rPr>
          <w:rFonts w:hint="eastAsia" w:ascii="仿宋_GB2312" w:hAnsi="仿宋_GB2312" w:eastAsia="仿宋_GB2312" w:cs="仿宋_GB2312"/>
          <w:sz w:val="32"/>
          <w:szCs w:val="32"/>
        </w:rPr>
        <w:t xml:space="preserve"> 《茯苓肉桂酒（配制酒） 》</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rPr>
        <w:t>Q/ YYJY 0002S-2021(44030057S-2023)</w:t>
      </w:r>
      <w:r>
        <w:rPr>
          <w:rFonts w:hint="eastAsia" w:ascii="仿宋_GB2312" w:hAnsi="仿宋_GB2312" w:cs="仿宋_GB2312"/>
          <w:sz w:val="32"/>
          <w:szCs w:val="32"/>
          <w:lang w:val="en-US" w:eastAsia="zh-CN"/>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《人参枸杞酒（配制酒)》</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rPr>
        <w:t>Q/YYJY 0003S-2022(44030058S-2023)</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rPr>
        <w:t>中</w:t>
      </w:r>
      <w:r>
        <w:rPr>
          <w:rFonts w:hint="eastAsia" w:ascii="仿宋_GB2312" w:hAnsi="仿宋_GB2312" w:eastAsia="仿宋_GB2312" w:cs="仿宋_GB2312"/>
          <w:sz w:val="32"/>
          <w:szCs w:val="32"/>
          <w:lang w:val="en-US" w:eastAsia="zh-CN"/>
        </w:rPr>
        <w:t>均</w:t>
      </w:r>
      <w:r>
        <w:rPr>
          <w:rFonts w:hint="eastAsia" w:ascii="仿宋_GB2312" w:hAnsi="仿宋_GB2312" w:eastAsia="仿宋_GB2312" w:cs="仿宋_GB2312"/>
          <w:sz w:val="32"/>
          <w:szCs w:val="32"/>
        </w:rPr>
        <w:t>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酒精度</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rPr>
        <w:t>在标示值±1.0%vol的偏差范围</w:t>
      </w:r>
      <w:r>
        <w:rPr>
          <w:rFonts w:hint="eastAsia" w:ascii="仿宋_GB2312" w:hAnsi="宋体" w:eastAsia="仿宋_GB2312" w:cs="宋体"/>
          <w:kern w:val="0"/>
          <w:sz w:val="32"/>
          <w:szCs w:val="32"/>
        </w:rPr>
        <w:t>内</w:t>
      </w:r>
      <w:r>
        <w:rPr>
          <w:rFonts w:hint="eastAsia" w:ascii="仿宋_GB2312" w:hAnsi="仿宋_GB2312" w:eastAsia="仿宋_GB2312" w:cs="仿宋_GB2312"/>
          <w:sz w:val="32"/>
          <w:szCs w:val="32"/>
        </w:rPr>
        <w:t>。酒类中酒精度未达到产品标签明示要求的原因，可能是个别企业生产工艺控制不严格或生产工艺水平较低，无法准确控制酒精度；也可能是生产企业检验器具未检定或检验过程不规范，造成检验结果有偏差；还可能是包装不严密造成酒精挥发。</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（二十八）氯氟氰菊酯和高效氯氟氰菊酯</w:t>
      </w:r>
    </w:p>
    <w:p>
      <w:pPr>
        <w:keepNext w:val="0"/>
        <w:keepLines w:val="0"/>
        <w:pageBreakBefore w:val="0"/>
        <w:widowControl/>
        <w:suppressLineNumbers w:val="0"/>
        <w:kinsoku/>
        <w:wordWrap/>
        <w:overflowPunct/>
        <w:topLinePunct w:val="0"/>
        <w:autoSpaceDE/>
        <w:autoSpaceDN/>
        <w:bidi w:val="0"/>
        <w:adjustRightInd/>
        <w:snapToGrid/>
        <w:spacing w:line="579" w:lineRule="exact"/>
        <w:jc w:val="left"/>
        <w:textAlignment w:val="auto"/>
        <w:rPr>
          <w:rFonts w:hint="eastAsia" w:ascii="仿宋_GB2312" w:hAnsi="仿宋" w:eastAsia="仿宋_GB2312" w:cs="Times New Roman"/>
          <w:b w:val="0"/>
          <w:kern w:val="2"/>
          <w:sz w:val="32"/>
          <w:szCs w:val="32"/>
          <w:lang w:val="en-US" w:eastAsia="zh-CN" w:bidi="ar-SA"/>
        </w:rPr>
      </w:pPr>
      <w:r>
        <w:rPr>
          <w:rFonts w:hint="eastAsia" w:ascii="仿宋_GB2312" w:hAnsi="仿宋" w:eastAsia="仿宋_GB2312" w:cs="Times New Roman"/>
          <w:b w:val="0"/>
          <w:kern w:val="2"/>
          <w:sz w:val="32"/>
          <w:szCs w:val="32"/>
          <w:lang w:val="en-US" w:eastAsia="zh-CN" w:bidi="ar-SA"/>
        </w:rPr>
        <w:t>氯氟氰菊酯和高效氯氟氰菊酯</w:t>
      </w:r>
      <w:r>
        <w:rPr>
          <w:rFonts w:hint="default" w:ascii="仿宋_GB2312" w:hAnsi="仿宋" w:cs="Times New Roman"/>
          <w:b w:val="0"/>
          <w:kern w:val="2"/>
          <w:sz w:val="32"/>
          <w:szCs w:val="32"/>
          <w:lang w:val="en" w:eastAsia="zh-CN" w:bidi="ar-SA"/>
        </w:rPr>
        <w:t>是一种</w:t>
      </w:r>
      <w:r>
        <w:rPr>
          <w:rFonts w:hint="eastAsia" w:ascii="仿宋_GB2312" w:hAnsi="仿宋" w:eastAsia="仿宋_GB2312" w:cs="Times New Roman"/>
          <w:b w:val="0"/>
          <w:kern w:val="2"/>
          <w:sz w:val="32"/>
          <w:szCs w:val="32"/>
          <w:lang w:val="en-US" w:eastAsia="zh-CN" w:bidi="ar-SA"/>
        </w:rPr>
        <w:t>广谱、高效拟除虫菊酯类杀虫剂，以触杀和胃毒作用为主，无内吸作用，被广泛用于农林业和卫生害虫的防治。但由于其不易降解，对生态环境有一定影响。《食品安全国家标准 食品中农药最大残留限量》（GB 2763-2021）中规定，枸杞（干）中氯氟氰菊酯和高效氯氟氰菊酯</w:t>
      </w:r>
      <w:r>
        <w:rPr>
          <w:rFonts w:hint="eastAsia" w:ascii="仿宋_GB2312" w:hAnsi="仿宋" w:cs="Times New Roman"/>
          <w:b w:val="0"/>
          <w:kern w:val="2"/>
          <w:sz w:val="32"/>
          <w:szCs w:val="32"/>
          <w:lang w:val="en-US" w:eastAsia="zh-CN" w:bidi="ar-SA"/>
        </w:rPr>
        <w:t>最大</w:t>
      </w:r>
      <w:r>
        <w:rPr>
          <w:rFonts w:hint="eastAsia" w:ascii="仿宋_GB2312" w:hAnsi="仿宋" w:eastAsia="仿宋_GB2312" w:cs="Times New Roman"/>
          <w:b w:val="0"/>
          <w:kern w:val="2"/>
          <w:sz w:val="32"/>
          <w:szCs w:val="32"/>
          <w:lang w:val="en-US" w:eastAsia="zh-CN" w:bidi="ar-SA"/>
        </w:rPr>
        <w:t>残留限量值为0.</w:t>
      </w:r>
      <w:r>
        <w:rPr>
          <w:rFonts w:hint="eastAsia" w:ascii="仿宋_GB2312" w:hAnsi="仿宋" w:cs="Times New Roman"/>
          <w:b w:val="0"/>
          <w:kern w:val="2"/>
          <w:sz w:val="32"/>
          <w:szCs w:val="32"/>
          <w:lang w:val="en-US" w:eastAsia="zh-CN" w:bidi="ar-SA"/>
        </w:rPr>
        <w:t>1</w:t>
      </w:r>
      <w:r>
        <w:rPr>
          <w:rFonts w:hint="eastAsia" w:ascii="仿宋_GB2312" w:hAnsi="仿宋" w:eastAsia="仿宋_GB2312" w:cs="Times New Roman"/>
          <w:b w:val="0"/>
          <w:kern w:val="2"/>
          <w:sz w:val="32"/>
          <w:szCs w:val="32"/>
          <w:lang w:val="en-US" w:eastAsia="zh-CN" w:bidi="ar-SA"/>
        </w:rPr>
        <w:t>mg/kg</w:t>
      </w:r>
      <w:r>
        <w:rPr>
          <w:rFonts w:hint="eastAsia" w:ascii="仿宋_GB2312" w:hAnsi="仿宋" w:cs="仿宋"/>
          <w:color w:val="auto"/>
          <w:sz w:val="32"/>
          <w:szCs w:val="32"/>
          <w:lang w:val="en-US" w:eastAsia="zh-CN"/>
        </w:rPr>
        <w:t>。</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（二十九）咪鲜胺和咪鲜胺锰盐</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lang w:val="en-US" w:eastAsia="zh-CN"/>
        </w:rPr>
      </w:pPr>
      <w:r>
        <w:rPr>
          <w:rFonts w:hint="eastAsia" w:ascii="仿宋_GB2312" w:hAnsi="仿宋" w:eastAsia="仿宋_GB2312" w:cs="Times New Roman"/>
          <w:b w:val="0"/>
          <w:kern w:val="2"/>
          <w:sz w:val="32"/>
          <w:szCs w:val="32"/>
          <w:lang w:val="en-US" w:eastAsia="zh-CN" w:bidi="ar-SA"/>
        </w:rPr>
        <w:t>咪鲜胺和咪鲜胺锰盐是一种广谱高效杀菌剂。急性毒性分级标准为低毒级，一般只对皮肤、眼有刺激症状</w:t>
      </w:r>
      <w:r>
        <w:rPr>
          <w:rFonts w:hint="eastAsia" w:ascii="仿宋_GB2312" w:hAnsi="仿宋" w:cs="Times New Roman"/>
          <w:b w:val="0"/>
          <w:kern w:val="2"/>
          <w:sz w:val="32"/>
          <w:szCs w:val="32"/>
          <w:lang w:val="en-US" w:eastAsia="zh-CN" w:bidi="ar-SA"/>
        </w:rPr>
        <w:t>。</w:t>
      </w:r>
      <w:r>
        <w:rPr>
          <w:rFonts w:hint="eastAsia" w:ascii="仿宋_GB2312" w:hAnsi="仿宋" w:eastAsia="仿宋_GB2312" w:cs="Times New Roman"/>
          <w:b w:val="0"/>
          <w:kern w:val="2"/>
          <w:sz w:val="32"/>
          <w:szCs w:val="32"/>
          <w:lang w:val="en-US" w:eastAsia="zh-CN" w:bidi="ar-SA"/>
        </w:rPr>
        <w:t>《食品安全国家标准</w:t>
      </w:r>
      <w:r>
        <w:rPr>
          <w:rFonts w:hint="eastAsia" w:ascii="仿宋_GB2312" w:hAnsi="仿宋" w:cs="Times New Roman"/>
          <w:b w:val="0"/>
          <w:kern w:val="2"/>
          <w:sz w:val="32"/>
          <w:szCs w:val="32"/>
          <w:lang w:val="en-US" w:eastAsia="zh-CN" w:bidi="ar-SA"/>
        </w:rPr>
        <w:t xml:space="preserve"> </w:t>
      </w:r>
      <w:r>
        <w:rPr>
          <w:rFonts w:hint="eastAsia" w:ascii="仿宋_GB2312" w:hAnsi="仿宋" w:eastAsia="仿宋_GB2312" w:cs="Times New Roman"/>
          <w:b w:val="0"/>
          <w:kern w:val="2"/>
          <w:sz w:val="32"/>
          <w:szCs w:val="32"/>
          <w:lang w:val="en-US" w:eastAsia="zh-CN" w:bidi="ar-SA"/>
        </w:rPr>
        <w:t>食品中农药最大残留限量》（GB 2763-2021）中规定，山药中咪鲜胺和咪鲜胺锰盐最大残留限量值为0.3 mg/kg。</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en-US" w:eastAsia="zh-CN"/>
        </w:rPr>
        <w:t>三十</w:t>
      </w:r>
      <w:r>
        <w:rPr>
          <w:rFonts w:hint="eastAsia" w:ascii="楷体_GB2312" w:hAnsi="楷体_GB2312" w:eastAsia="楷体_GB2312" w:cs="楷体_GB2312"/>
          <w:b/>
          <w:bCs w:val="0"/>
          <w:color w:val="auto"/>
          <w:sz w:val="32"/>
          <w:szCs w:val="24"/>
          <w:highlight w:val="none"/>
          <w:lang w:val="zh-CN" w:eastAsia="zh-CN"/>
        </w:rPr>
        <w:t>）灭蝇胺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zh-CN"/>
        </w:rPr>
      </w:pPr>
      <w:r>
        <w:rPr>
          <w:rFonts w:hint="eastAsia" w:ascii="仿宋_GB2312" w:hAnsi="仿宋" w:eastAsia="仿宋_GB2312" w:cs="仿宋"/>
          <w:sz w:val="32"/>
          <w:szCs w:val="32"/>
          <w:lang w:val="zh-CN"/>
        </w:rPr>
        <w:t>灭蝇胺又名环丙氨嗪，为一种新型高效、低毒、含氮杂环类杀虫剂，是目前防治双翅目昆虫病虫害效果较好的生态农药。《食品安全国家标准</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rPr>
        <w:t>食品中农药最大残留限量》（GB</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rPr>
        <w:t>2763</w:t>
      </w:r>
      <w:r>
        <w:rPr>
          <w:rFonts w:hint="eastAsia" w:ascii="仿宋_GB2312" w:hAnsi="仿宋" w:eastAsia="仿宋_GB2312" w:cs="仿宋"/>
          <w:sz w:val="32"/>
          <w:szCs w:val="32"/>
          <w:lang w:val="en-US" w:eastAsia="zh-CN"/>
        </w:rPr>
        <w:t>-2021</w:t>
      </w:r>
      <w:r>
        <w:rPr>
          <w:rFonts w:hint="eastAsia" w:ascii="仿宋_GB2312" w:hAnsi="仿宋" w:eastAsia="仿宋_GB2312" w:cs="仿宋"/>
          <w:sz w:val="32"/>
          <w:szCs w:val="32"/>
          <w:lang w:val="zh-CN"/>
        </w:rPr>
        <w:t>）中规定，</w:t>
      </w:r>
      <w:r>
        <w:rPr>
          <w:rFonts w:hint="eastAsia" w:ascii="仿宋_GB2312" w:hAnsi="仿宋" w:cs="仿宋"/>
          <w:sz w:val="32"/>
          <w:szCs w:val="32"/>
          <w:lang w:val="en-US" w:eastAsia="zh-CN"/>
        </w:rPr>
        <w:t>豇豆中灭蝇胺最大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cs="仿宋"/>
          <w:sz w:val="32"/>
          <w:szCs w:val="32"/>
          <w:lang w:val="en-US" w:eastAsia="zh-CN"/>
        </w:rPr>
        <w:t>为0.5</w:t>
      </w:r>
      <w:r>
        <w:rPr>
          <w:rFonts w:hint="eastAsia" w:ascii="仿宋_GB2312" w:hAnsi="仿宋" w:eastAsia="仿宋_GB2312" w:cs="仿宋"/>
          <w:sz w:val="32"/>
          <w:szCs w:val="32"/>
        </w:rPr>
        <w:t>mg/kg</w:t>
      </w:r>
      <w:r>
        <w:rPr>
          <w:rFonts w:hint="eastAsia" w:ascii="仿宋_GB2312" w:hAnsi="仿宋" w:eastAsia="仿宋_GB2312" w:cs="仿宋"/>
          <w:sz w:val="32"/>
          <w:szCs w:val="32"/>
          <w:lang w:val="zh-CN"/>
        </w:rPr>
        <w:t>。</w:t>
      </w:r>
      <w:r>
        <w:rPr>
          <w:rFonts w:ascii="Times New Roman" w:hAnsi="Times New Roman" w:eastAsia="仿宋_GB2312"/>
          <w:sz w:val="32"/>
          <w:szCs w:val="32"/>
        </w:rPr>
        <w:t>豇豆中灭蝇胺</w:t>
      </w:r>
      <w:r>
        <w:rPr>
          <w:rFonts w:hint="eastAsia" w:ascii="Times New Roman" w:hAnsi="Times New Roman" w:eastAsia="仿宋_GB2312"/>
          <w:sz w:val="32"/>
          <w:szCs w:val="32"/>
        </w:rPr>
        <w:t>残留量</w:t>
      </w:r>
      <w:r>
        <w:rPr>
          <w:rFonts w:ascii="Times New Roman" w:hAnsi="Times New Roman" w:eastAsia="仿宋_GB2312"/>
          <w:sz w:val="32"/>
          <w:szCs w:val="32"/>
        </w:rPr>
        <w:t>超标</w:t>
      </w:r>
      <w:r>
        <w:rPr>
          <w:rFonts w:hint="eastAsia" w:ascii="Times New Roman" w:hAnsi="Times New Roman" w:eastAsia="仿宋_GB2312"/>
          <w:sz w:val="32"/>
          <w:szCs w:val="32"/>
        </w:rPr>
        <w:t>的原因</w:t>
      </w:r>
      <w:r>
        <w:rPr>
          <w:rFonts w:ascii="Times New Roman" w:hAnsi="Times New Roman" w:eastAsia="仿宋_GB2312"/>
          <w:sz w:val="32"/>
          <w:szCs w:val="32"/>
        </w:rPr>
        <w:t>，</w:t>
      </w:r>
      <w:r>
        <w:rPr>
          <w:rFonts w:hint="eastAsia" w:ascii="Times New Roman" w:hAnsi="Times New Roman" w:eastAsia="仿宋_GB2312"/>
          <w:sz w:val="32"/>
          <w:szCs w:val="32"/>
        </w:rPr>
        <w:t>可能是为保证豇豆收成和良好卖相，</w:t>
      </w:r>
      <w:r>
        <w:rPr>
          <w:rFonts w:ascii="Times New Roman" w:hAnsi="Times New Roman" w:eastAsia="仿宋_GB2312"/>
          <w:sz w:val="32"/>
          <w:szCs w:val="32"/>
        </w:rPr>
        <w:t>加大用药量</w:t>
      </w:r>
      <w:r>
        <w:rPr>
          <w:rFonts w:hint="eastAsia" w:ascii="Times New Roman" w:hAnsi="Times New Roman" w:eastAsia="仿宋_GB2312"/>
          <w:sz w:val="32"/>
          <w:szCs w:val="32"/>
        </w:rPr>
        <w:t>或</w:t>
      </w:r>
      <w:r>
        <w:rPr>
          <w:rFonts w:ascii="Times New Roman" w:hAnsi="Times New Roman" w:eastAsia="仿宋_GB2312"/>
          <w:sz w:val="32"/>
          <w:szCs w:val="32"/>
        </w:rPr>
        <w:t>未遵守采摘间隔期</w:t>
      </w:r>
      <w:r>
        <w:rPr>
          <w:rFonts w:hint="eastAsia" w:ascii="Times New Roman" w:hAnsi="Times New Roman" w:eastAsia="仿宋_GB2312"/>
          <w:sz w:val="32"/>
          <w:szCs w:val="32"/>
        </w:rPr>
        <w:t>规定</w:t>
      </w:r>
      <w:r>
        <w:rPr>
          <w:rFonts w:ascii="Times New Roman" w:hAnsi="Times New Roman" w:eastAsia="仿宋_GB2312"/>
          <w:sz w:val="32"/>
          <w:szCs w:val="32"/>
        </w:rPr>
        <w:t>，致使上市销售</w:t>
      </w:r>
      <w:r>
        <w:rPr>
          <w:rFonts w:hint="eastAsia" w:ascii="Times New Roman" w:hAnsi="Times New Roman" w:eastAsia="仿宋_GB2312"/>
          <w:sz w:val="32"/>
          <w:szCs w:val="32"/>
        </w:rPr>
        <w:t>的产品中残留量超标</w:t>
      </w:r>
      <w:r>
        <w:rPr>
          <w:rFonts w:ascii="Times New Roman" w:hAnsi="Times New Roman" w:eastAsia="仿宋_GB2312"/>
          <w:sz w:val="32"/>
          <w:szCs w:val="32"/>
        </w:rPr>
        <w:t>。</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default" w:ascii="楷体_GB2312" w:hAnsi="楷体_GB2312" w:eastAsia="楷体_GB2312" w:cs="楷体_GB2312"/>
          <w:b/>
          <w:bCs w:val="0"/>
          <w:color w:val="auto"/>
          <w:sz w:val="32"/>
          <w:szCs w:val="24"/>
          <w:highlight w:val="none"/>
          <w:lang w:val="en-US" w:eastAsia="zh-CN"/>
        </w:rPr>
      </w:pPr>
      <w:bookmarkStart w:id="0" w:name="_Toc14504"/>
      <w:bookmarkStart w:id="1" w:name="_Toc30283"/>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en-US" w:eastAsia="zh-CN"/>
        </w:rPr>
        <w:t>三</w:t>
      </w:r>
      <w:r>
        <w:rPr>
          <w:rFonts w:hint="eastAsia" w:ascii="楷体_GB2312" w:hAnsi="楷体_GB2312" w:eastAsia="楷体_GB2312" w:cs="楷体_GB2312"/>
          <w:b/>
          <w:bCs w:val="0"/>
          <w:color w:val="auto"/>
          <w:sz w:val="32"/>
          <w:szCs w:val="24"/>
          <w:highlight w:val="none"/>
          <w:lang w:val="zh-CN" w:eastAsia="zh-CN"/>
        </w:rPr>
        <w:t>十</w:t>
      </w:r>
      <w:r>
        <w:rPr>
          <w:rFonts w:hint="eastAsia" w:ascii="楷体_GB2312" w:hAnsi="楷体_GB2312" w:eastAsia="楷体_GB2312" w:cs="楷体_GB2312"/>
          <w:b/>
          <w:bCs w:val="0"/>
          <w:color w:val="auto"/>
          <w:sz w:val="32"/>
          <w:szCs w:val="24"/>
          <w:highlight w:val="none"/>
          <w:lang w:val="en-US" w:eastAsia="zh-CN"/>
        </w:rPr>
        <w:t>一</w:t>
      </w:r>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en-US" w:eastAsia="zh-CN"/>
        </w:rPr>
        <w:t>山梨酸及其钾盐</w:t>
      </w:r>
    </w:p>
    <w:bookmarkEnd w:id="0"/>
    <w:bookmarkEnd w:id="1"/>
    <w:p>
      <w:pPr>
        <w:pStyle w:val="20"/>
        <w:keepNext w:val="0"/>
        <w:keepLines w:val="0"/>
        <w:pageBreakBefore w:val="0"/>
        <w:widowControl w:val="0"/>
        <w:kinsoku/>
        <w:wordWrap/>
        <w:overflowPunct/>
        <w:topLinePunct w:val="0"/>
        <w:autoSpaceDE/>
        <w:autoSpaceDN/>
        <w:bidi w:val="0"/>
        <w:adjustRightInd/>
        <w:snapToGrid/>
        <w:spacing w:line="579" w:lineRule="exact"/>
        <w:ind w:firstLine="640"/>
        <w:textAlignment w:val="auto"/>
        <w:rPr>
          <w:rFonts w:hint="eastAsia" w:ascii="仿宋_GB2312" w:hAnsi="仿宋_GB2312" w:cs="仿宋_GB2312"/>
          <w:sz w:val="32"/>
          <w:szCs w:val="32"/>
          <w:lang w:val="en-US" w:eastAsia="zh-CN"/>
        </w:rPr>
      </w:pPr>
      <w:r>
        <w:rPr>
          <w:rFonts w:ascii="Times New Roman" w:hAnsi="Times New Roman" w:eastAsia="仿宋_GB2312"/>
          <w:sz w:val="32"/>
          <w:szCs w:val="32"/>
        </w:rPr>
        <w:t>山梨酸及其钾盐抗菌性强，防腐效果好，是目前应用非常广泛的食品防腐剂。</w:t>
      </w:r>
      <w:r>
        <w:rPr>
          <w:rFonts w:hint="eastAsia" w:ascii="仿宋_GB2312" w:hAnsi="仿宋_GB2312" w:eastAsia="仿宋_GB2312" w:cs="仿宋_GB2312"/>
          <w:kern w:val="2"/>
          <w:sz w:val="32"/>
          <w:szCs w:val="32"/>
          <w:lang w:val="en-US" w:eastAsia="zh-CN" w:bidi="ar-SA"/>
        </w:rPr>
        <w:t>《食品安全国家标准 食品添加剂使用标准》（GB 2760-2014）中规定，</w:t>
      </w:r>
      <w:r>
        <w:rPr>
          <w:rFonts w:hint="eastAsia" w:ascii="仿宋_GB2312" w:hAnsi="仿宋"/>
          <w:sz w:val="32"/>
          <w:szCs w:val="32"/>
          <w:lang w:val="en-US" w:eastAsia="zh-CN"/>
        </w:rPr>
        <w:t>小麦粉制品(自制)</w:t>
      </w:r>
      <w:r>
        <w:rPr>
          <w:rFonts w:hint="eastAsia" w:ascii="仿宋_GB2312" w:hAnsi="仿宋_GB2312" w:eastAsia="仿宋_GB2312" w:cs="仿宋_GB2312"/>
          <w:kern w:val="2"/>
          <w:sz w:val="32"/>
          <w:szCs w:val="32"/>
          <w:lang w:val="en-US" w:eastAsia="zh-CN" w:bidi="ar-SA"/>
        </w:rPr>
        <w:t>中不得使用山梨酸及其钾盐（以山梨酸计）</w:t>
      </w:r>
      <w:r>
        <w:rPr>
          <w:rFonts w:ascii="Times New Roman" w:hAnsi="Times New Roman" w:eastAsia="仿宋_GB2312"/>
          <w:sz w:val="32"/>
          <w:szCs w:val="32"/>
        </w:rPr>
        <w:t>。</w:t>
      </w:r>
      <w:r>
        <w:rPr>
          <w:rFonts w:hint="eastAsia" w:ascii="仿宋_GB2312" w:hAnsi="仿宋"/>
          <w:sz w:val="32"/>
          <w:szCs w:val="32"/>
          <w:lang w:val="en-US" w:eastAsia="zh-CN"/>
        </w:rPr>
        <w:t>小麦粉制品(自制)</w:t>
      </w:r>
      <w:r>
        <w:rPr>
          <w:rFonts w:hint="eastAsia" w:ascii="仿宋_GB2312" w:hAnsi="仿宋_GB2312" w:cs="仿宋_GB2312"/>
          <w:kern w:val="2"/>
          <w:sz w:val="32"/>
          <w:szCs w:val="32"/>
          <w:lang w:val="en-US" w:eastAsia="zh-CN" w:bidi="ar-SA"/>
        </w:rPr>
        <w:t>中</w:t>
      </w:r>
      <w:r>
        <w:rPr>
          <w:rFonts w:hint="eastAsia" w:ascii="Times New Roman" w:hAnsi="Times New Roman" w:eastAsia="仿宋_GB2312"/>
          <w:sz w:val="32"/>
          <w:szCs w:val="32"/>
        </w:rPr>
        <w:t>检出</w:t>
      </w:r>
      <w:r>
        <w:rPr>
          <w:rFonts w:ascii="Times New Roman" w:hAnsi="Times New Roman" w:eastAsia="仿宋_GB2312"/>
          <w:sz w:val="32"/>
          <w:szCs w:val="32"/>
        </w:rPr>
        <w:t>山梨酸及其钾盐</w:t>
      </w:r>
      <w:r>
        <w:rPr>
          <w:rFonts w:hint="eastAsia" w:ascii="Times New Roman" w:hAnsi="Times New Roman" w:eastAsia="仿宋_GB2312"/>
          <w:sz w:val="32"/>
          <w:szCs w:val="32"/>
        </w:rPr>
        <w:t>（以山梨酸计）</w:t>
      </w:r>
      <w:r>
        <w:rPr>
          <w:rFonts w:ascii="Times New Roman" w:hAnsi="Times New Roman" w:eastAsia="仿宋_GB2312"/>
          <w:sz w:val="32"/>
          <w:szCs w:val="32"/>
        </w:rPr>
        <w:t>的原因，可能是企业为</w:t>
      </w:r>
      <w:r>
        <w:rPr>
          <w:rFonts w:hint="eastAsia" w:ascii="Times New Roman" w:hAnsi="Times New Roman" w:eastAsia="仿宋_GB2312"/>
          <w:sz w:val="32"/>
          <w:szCs w:val="32"/>
        </w:rPr>
        <w:t>延长</w:t>
      </w:r>
      <w:r>
        <w:rPr>
          <w:rFonts w:ascii="Times New Roman" w:hAnsi="Times New Roman" w:eastAsia="仿宋_GB2312"/>
          <w:sz w:val="32"/>
          <w:szCs w:val="32"/>
        </w:rPr>
        <w:t>产品保质期，或者弥补产品生产过程卫生条件不佳而</w:t>
      </w:r>
      <w:r>
        <w:rPr>
          <w:rFonts w:hint="eastAsia" w:ascii="Times New Roman" w:hAnsi="Times New Roman"/>
          <w:sz w:val="32"/>
          <w:szCs w:val="32"/>
          <w:lang w:val="en-US" w:eastAsia="zh-CN"/>
        </w:rPr>
        <w:t>违规</w:t>
      </w:r>
      <w:r>
        <w:rPr>
          <w:rFonts w:ascii="Times New Roman" w:hAnsi="Times New Roman" w:eastAsia="仿宋_GB2312"/>
          <w:sz w:val="32"/>
          <w:szCs w:val="32"/>
        </w:rPr>
        <w:t>使用。</w:t>
      </w:r>
      <w:r>
        <w:rPr>
          <w:rFonts w:hint="eastAsia" w:ascii="仿宋_GB2312" w:hAnsi="仿宋_GB2312" w:cs="仿宋_GB2312"/>
          <w:sz w:val="32"/>
          <w:szCs w:val="32"/>
          <w:lang w:val="en-US" w:eastAsia="zh-CN"/>
        </w:rPr>
        <w:t xml:space="preserve">     </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（三十二）脱氢乙酸及其钠盐</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脱氢乙酸及其钠盐作为一种广谱食品防腐剂，对霉菌和酵母菌的抑制能力强。</w:t>
      </w:r>
      <w:r>
        <w:rPr>
          <w:rFonts w:hint="eastAsia" w:ascii="仿宋_GB2312" w:hAnsi="仿宋_GB2312" w:eastAsia="仿宋_GB2312" w:cs="仿宋_GB2312"/>
          <w:color w:val="000000" w:themeColor="text1"/>
          <w:sz w:val="32"/>
          <w:szCs w:val="32"/>
          <w:lang w:eastAsia="zh-CN"/>
          <w14:textFill>
            <w14:solidFill>
              <w14:schemeClr w14:val="tx1"/>
            </w14:solidFill>
          </w14:textFill>
        </w:rPr>
        <w:t>《食品安全国家标准 食品添加剂使用标准》（GB 2760-2014）中规定，</w:t>
      </w:r>
      <w:r>
        <w:rPr>
          <w:rFonts w:hint="eastAsia" w:ascii="仿宋_GB2312" w:hAnsi="仿宋_GB2312" w:cs="仿宋_GB2312"/>
          <w:color w:val="000000" w:themeColor="text1"/>
          <w:sz w:val="32"/>
          <w:szCs w:val="32"/>
          <w:lang w:val="en-US" w:eastAsia="zh-CN"/>
          <w14:textFill>
            <w14:solidFill>
              <w14:schemeClr w14:val="tx1"/>
            </w14:solidFill>
          </w14:textFill>
        </w:rPr>
        <w:t>蔬菜干制品、</w:t>
      </w:r>
      <w:r>
        <w:rPr>
          <w:rFonts w:hint="eastAsia" w:ascii="仿宋_GB2312" w:hAnsi="仿宋" w:eastAsia="仿宋_GB2312"/>
          <w:sz w:val="32"/>
          <w:szCs w:val="32"/>
          <w:lang w:val="en-US" w:eastAsia="zh-CN"/>
        </w:rPr>
        <w:t>米粉</w:t>
      </w:r>
      <w:r>
        <w:rPr>
          <w:rFonts w:hint="eastAsia" w:ascii="仿宋_GB2312" w:hAnsi="仿宋" w:eastAsia="仿宋_GB2312"/>
          <w:sz w:val="32"/>
          <w:szCs w:val="32"/>
        </w:rPr>
        <w:t>制品中</w:t>
      </w:r>
      <w:r>
        <w:rPr>
          <w:rFonts w:hint="eastAsia" w:ascii="Times New Roman" w:hAnsi="Times New Roman" w:cs="Times New Roman"/>
          <w:sz w:val="32"/>
          <w:szCs w:val="32"/>
          <w:lang w:val="en-US" w:eastAsia="zh-CN"/>
        </w:rPr>
        <w:t>均</w:t>
      </w:r>
      <w:r>
        <w:rPr>
          <w:rFonts w:hint="eastAsia" w:ascii="Times New Roman" w:hAnsi="Times New Roman" w:eastAsia="仿宋_GB2312" w:cs="Times New Roman"/>
          <w:sz w:val="32"/>
          <w:szCs w:val="32"/>
          <w:lang w:val="en-US" w:eastAsia="zh-CN"/>
        </w:rPr>
        <w:t>不得</w:t>
      </w:r>
      <w:r>
        <w:rPr>
          <w:rFonts w:hint="eastAsia" w:ascii="Times New Roman" w:hAnsi="Times New Roman" w:eastAsia="仿宋_GB2312" w:cs="Times New Roman"/>
          <w:sz w:val="32"/>
          <w:szCs w:val="32"/>
        </w:rPr>
        <w:t>使</w:t>
      </w:r>
      <w:r>
        <w:rPr>
          <w:rFonts w:hint="eastAsia" w:ascii="Times New Roman" w:hAnsi="Times New Roman" w:eastAsia="仿宋_GB2312"/>
          <w:sz w:val="32"/>
          <w:szCs w:val="32"/>
        </w:rPr>
        <w:t>用</w:t>
      </w:r>
      <w:r>
        <w:rPr>
          <w:rFonts w:ascii="Times New Roman" w:hAnsi="Times New Roman" w:eastAsia="仿宋_GB2312"/>
          <w:sz w:val="32"/>
          <w:szCs w:val="32"/>
        </w:rPr>
        <w:t>脱氢乙酸及其钠盐</w:t>
      </w:r>
      <w:r>
        <w:rPr>
          <w:rFonts w:hint="eastAsia" w:ascii="仿宋_GB2312" w:hAnsi="仿宋_GB2312" w:eastAsia="仿宋_GB2312" w:cs="仿宋_GB2312"/>
          <w:sz w:val="32"/>
          <w:szCs w:val="32"/>
        </w:rPr>
        <w:t>（以脱氢乙酸计）</w:t>
      </w:r>
      <w:r>
        <w:rPr>
          <w:rFonts w:ascii="Times New Roman" w:hAnsi="Times New Roman" w:eastAsia="仿宋_GB2312"/>
          <w:sz w:val="32"/>
          <w:szCs w:val="32"/>
        </w:rPr>
        <w:t>。</w:t>
      </w:r>
      <w:r>
        <w:rPr>
          <w:rFonts w:hint="eastAsia" w:ascii="仿宋_GB2312" w:hAnsi="仿宋_GB2312" w:cs="仿宋_GB2312"/>
          <w:color w:val="000000" w:themeColor="text1"/>
          <w:sz w:val="32"/>
          <w:szCs w:val="32"/>
          <w:lang w:val="en-US" w:eastAsia="zh-CN"/>
          <w14:textFill>
            <w14:solidFill>
              <w14:schemeClr w14:val="tx1"/>
            </w14:solidFill>
          </w14:textFill>
        </w:rPr>
        <w:t>蔬菜干制品</w:t>
      </w:r>
      <w:r>
        <w:rPr>
          <w:rFonts w:hint="eastAsia" w:ascii="Times New Roman" w:hAnsi="Times New Roman"/>
          <w:sz w:val="32"/>
          <w:szCs w:val="32"/>
          <w:lang w:val="en-US" w:eastAsia="zh-CN"/>
        </w:rPr>
        <w:t>、米粉制品</w:t>
      </w:r>
      <w:r>
        <w:rPr>
          <w:rFonts w:ascii="Times New Roman" w:hAnsi="Times New Roman" w:eastAsia="仿宋_GB2312"/>
          <w:sz w:val="32"/>
          <w:szCs w:val="32"/>
        </w:rPr>
        <w:t>中</w:t>
      </w:r>
      <w:r>
        <w:rPr>
          <w:rFonts w:hint="eastAsia" w:ascii="Times New Roman" w:hAnsi="Times New Roman" w:eastAsia="仿宋_GB2312"/>
          <w:sz w:val="32"/>
          <w:szCs w:val="32"/>
        </w:rPr>
        <w:t>检出</w:t>
      </w:r>
      <w:r>
        <w:rPr>
          <w:rFonts w:ascii="Times New Roman" w:hAnsi="Times New Roman" w:eastAsia="仿宋_GB2312"/>
          <w:sz w:val="32"/>
          <w:szCs w:val="32"/>
        </w:rPr>
        <w:t>脱氢乙酸及其钠盐</w:t>
      </w:r>
      <w:r>
        <w:rPr>
          <w:rFonts w:hint="eastAsia" w:ascii="Times New Roman" w:hAnsi="Times New Roman" w:eastAsia="仿宋_GB2312"/>
          <w:sz w:val="32"/>
          <w:szCs w:val="32"/>
        </w:rPr>
        <w:t>（以脱氢乙酸计）</w:t>
      </w:r>
      <w:r>
        <w:rPr>
          <w:rFonts w:ascii="Times New Roman" w:hAnsi="Times New Roman" w:eastAsia="仿宋_GB2312"/>
          <w:sz w:val="32"/>
          <w:szCs w:val="32"/>
        </w:rPr>
        <w:t>的原因，可能是个别企业为防止食品腐败变质超</w:t>
      </w:r>
      <w:r>
        <w:rPr>
          <w:rFonts w:hint="eastAsia" w:ascii="Times New Roman" w:hAnsi="Times New Roman" w:eastAsia="仿宋_GB2312"/>
          <w:sz w:val="32"/>
          <w:szCs w:val="32"/>
        </w:rPr>
        <w:t>范围</w:t>
      </w:r>
      <w:r>
        <w:rPr>
          <w:rFonts w:ascii="Times New Roman" w:hAnsi="Times New Roman" w:eastAsia="仿宋_GB2312"/>
          <w:sz w:val="32"/>
          <w:szCs w:val="32"/>
        </w:rPr>
        <w:t>使用了该添加剂，也可能是其使用的复配添加剂中</w:t>
      </w:r>
      <w:r>
        <w:rPr>
          <w:rFonts w:hint="eastAsia" w:ascii="Times New Roman" w:hAnsi="Times New Roman" w:eastAsia="仿宋_GB2312"/>
          <w:sz w:val="32"/>
          <w:szCs w:val="32"/>
        </w:rPr>
        <w:t>含有</w:t>
      </w:r>
      <w:r>
        <w:rPr>
          <w:rFonts w:ascii="Times New Roman" w:hAnsi="Times New Roman" w:eastAsia="仿宋_GB2312"/>
          <w:sz w:val="32"/>
          <w:szCs w:val="32"/>
        </w:rPr>
        <w:t>该添加剂。</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en-US" w:eastAsia="zh-CN"/>
        </w:rPr>
        <w:t>三十三</w:t>
      </w:r>
      <w:r>
        <w:rPr>
          <w:rFonts w:hint="eastAsia" w:ascii="楷体_GB2312" w:hAnsi="楷体_GB2312" w:eastAsia="楷体_GB2312" w:cs="楷体_GB2312"/>
          <w:b/>
          <w:bCs w:val="0"/>
          <w:color w:val="auto"/>
          <w:sz w:val="32"/>
          <w:szCs w:val="24"/>
          <w:highlight w:val="none"/>
          <w:lang w:val="zh-CN" w:eastAsia="zh-CN"/>
        </w:rPr>
        <w:t>）倍硫磷</w:t>
      </w:r>
    </w:p>
    <w:p>
      <w:pPr>
        <w:pageBreakBefore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倍硫磷是一种具有触杀、胃毒和熏蒸作用的有机磷农药，对蚜虫等有较好防效。《食品安全国家标准 食品中农药最大残留限量》（GB 2763-2021）中规定，倍硫磷在豆类蔬菜中的最大残留限量值为0.05mg/kg。豇豆中倍硫磷残留量超标的原因，可能是为快速控制虫害，加大用药量或未遵守采摘间隔期规定，致使上市销售的产品中残留量超标。</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en-US" w:eastAsia="zh-CN"/>
        </w:rPr>
        <w:t>三十四</w:t>
      </w:r>
      <w:r>
        <w:rPr>
          <w:rFonts w:hint="eastAsia" w:ascii="楷体_GB2312" w:hAnsi="楷体_GB2312" w:eastAsia="楷体_GB2312" w:cs="楷体_GB2312"/>
          <w:b/>
          <w:bCs w:val="0"/>
          <w:color w:val="auto"/>
          <w:sz w:val="32"/>
          <w:szCs w:val="24"/>
          <w:highlight w:val="none"/>
          <w:lang w:val="zh-CN" w:eastAsia="zh-CN"/>
        </w:rPr>
        <w:t>）谷氨酸钠</w:t>
      </w:r>
    </w:p>
    <w:p>
      <w:pPr>
        <w:pageBreakBefore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谷氨酸钠</w:t>
      </w:r>
      <w:r>
        <w:rPr>
          <w:rFonts w:hint="eastAsia" w:ascii="仿宋_GB2312" w:hAnsi="仿宋_GB2312" w:cs="仿宋_GB2312"/>
          <w:b w:val="0"/>
          <w:kern w:val="2"/>
          <w:sz w:val="32"/>
          <w:szCs w:val="32"/>
          <w:lang w:val="en-US" w:eastAsia="zh-CN" w:bidi="ar-SA"/>
        </w:rPr>
        <w:t>具有强烈的肉类鲜味，</w:t>
      </w:r>
      <w:r>
        <w:rPr>
          <w:rFonts w:hint="eastAsia" w:ascii="仿宋_GB2312" w:hAnsi="仿宋_GB2312" w:eastAsia="仿宋_GB2312" w:cs="仿宋_GB2312"/>
          <w:b w:val="0"/>
          <w:kern w:val="2"/>
          <w:sz w:val="32"/>
          <w:szCs w:val="32"/>
          <w:lang w:val="en-US" w:eastAsia="zh-CN" w:bidi="ar-SA"/>
        </w:rPr>
        <w:t>是反映味精鲜味的重要指标，</w:t>
      </w:r>
      <w:r>
        <w:rPr>
          <w:rFonts w:hint="eastAsia" w:ascii="仿宋_GB2312" w:hAnsi="仿宋_GB2312" w:cs="仿宋_GB2312"/>
          <w:b w:val="0"/>
          <w:kern w:val="2"/>
          <w:sz w:val="32"/>
          <w:szCs w:val="32"/>
          <w:lang w:val="en-US" w:eastAsia="zh-CN" w:bidi="ar-SA"/>
        </w:rPr>
        <w:t>具有缓和咸、酸、苦味的作用，能减弱糖精的苦味，并能引出食品中所具有的自然风味。本次不合格样品谷氨酸钠含量未达到明示指标要求。</w:t>
      </w:r>
    </w:p>
    <w:p>
      <w:pPr>
        <w:pStyle w:val="5"/>
        <w:pageBreakBefore w:val="0"/>
        <w:widowControl/>
        <w:kinsoku/>
        <w:wordWrap/>
        <w:overflowPunct/>
        <w:topLinePunct w:val="0"/>
        <w:autoSpaceDE/>
        <w:autoSpaceDN/>
        <w:bidi w:val="0"/>
        <w:adjustRightInd/>
        <w:snapToGrid/>
        <w:spacing w:before="0" w:after="0" w:line="579" w:lineRule="exact"/>
        <w:ind w:firstLine="643" w:firstLineChars="0"/>
        <w:jc w:val="left"/>
        <w:textAlignment w:val="auto"/>
        <w:rPr>
          <w:rFonts w:hint="default"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en-US" w:eastAsia="zh-CN"/>
        </w:rPr>
        <w:t>（三十五）</w:t>
      </w:r>
      <w:r>
        <w:rPr>
          <w:rFonts w:hint="default" w:ascii="楷体_GB2312" w:hAnsi="楷体_GB2312" w:eastAsia="楷体_GB2312" w:cs="楷体_GB2312"/>
          <w:b/>
          <w:bCs w:val="0"/>
          <w:color w:val="auto"/>
          <w:sz w:val="32"/>
          <w:szCs w:val="24"/>
          <w:highlight w:val="none"/>
          <w:lang w:val="en-US" w:eastAsia="zh-CN"/>
        </w:rPr>
        <w:t>乙酰甲胺磷</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zh-CN"/>
        </w:rPr>
      </w:pPr>
      <w:r>
        <w:rPr>
          <w:rFonts w:hint="default" w:ascii="Times New Roman" w:hAnsi="Times New Roman" w:eastAsia="仿宋_GB2312" w:cs="Times New Roman"/>
          <w:sz w:val="32"/>
          <w:szCs w:val="32"/>
          <w:lang w:val="en-US" w:eastAsia="zh-CN"/>
        </w:rPr>
        <w:t>乙酰甲胺磷属内吸性有机磷类杀虫剂，具有触杀和胃毒作用。《</w:t>
      </w:r>
      <w:r>
        <w:rPr>
          <w:rFonts w:hint="default" w:ascii="Times New Roman" w:hAnsi="Times New Roman" w:eastAsia="仿宋_GB2312" w:cs="Times New Roman"/>
          <w:sz w:val="32"/>
          <w:szCs w:val="32"/>
        </w:rPr>
        <w:t>食品安全国家标准 食品中农药最大残留限量》</w:t>
      </w:r>
      <w:r>
        <w:rPr>
          <w:rFonts w:hint="eastAsia" w:ascii="仿宋_GB2312" w:hAnsi="仿宋_GB2312" w:eastAsia="仿宋_GB2312" w:cs="仿宋_GB2312"/>
          <w:sz w:val="32"/>
          <w:szCs w:val="32"/>
        </w:rPr>
        <w:t>（GB 2763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中规定，</w:t>
      </w:r>
      <w:r>
        <w:rPr>
          <w:rFonts w:hint="eastAsia" w:ascii="Times New Roman" w:hAnsi="Times New Roman" w:cs="Times New Roman"/>
          <w:sz w:val="32"/>
          <w:szCs w:val="32"/>
          <w:lang w:val="en-US" w:eastAsia="zh-CN"/>
        </w:rPr>
        <w:t>热带和亚热带水果</w:t>
      </w:r>
      <w:r>
        <w:rPr>
          <w:rFonts w:hint="default" w:ascii="Times New Roman" w:hAnsi="Times New Roman" w:eastAsia="仿宋_GB2312" w:cs="Times New Roman"/>
          <w:sz w:val="32"/>
          <w:szCs w:val="32"/>
        </w:rPr>
        <w:t>中</w:t>
      </w:r>
      <w:r>
        <w:rPr>
          <w:rFonts w:hint="default" w:ascii="Times New Roman" w:hAnsi="Times New Roman" w:eastAsia="仿宋_GB2312" w:cs="Times New Roman"/>
          <w:sz w:val="32"/>
          <w:szCs w:val="32"/>
          <w:lang w:val="en-US" w:eastAsia="zh-CN"/>
        </w:rPr>
        <w:t>乙酰甲胺磷</w:t>
      </w:r>
      <w:r>
        <w:rPr>
          <w:rFonts w:hint="default" w:ascii="Times New Roman" w:hAnsi="Times New Roman" w:eastAsia="仿宋_GB2312" w:cs="Times New Roman"/>
          <w:sz w:val="32"/>
          <w:szCs w:val="32"/>
        </w:rPr>
        <w:t>的最大残留限量值</w:t>
      </w:r>
      <w:r>
        <w:rPr>
          <w:rFonts w:hint="default" w:ascii="仿宋_GB2312" w:hAnsi="仿宋_GB2312" w:eastAsia="仿宋_GB2312" w:cs="仿宋_GB2312"/>
          <w:sz w:val="32"/>
          <w:szCs w:val="32"/>
        </w:rPr>
        <w:t>为</w:t>
      </w:r>
      <w:r>
        <w:rPr>
          <w:rFonts w:hint="default" w:ascii="仿宋_GB2312" w:hAnsi="仿宋_GB2312" w:eastAsia="仿宋_GB2312" w:cs="仿宋_GB2312"/>
          <w:sz w:val="32"/>
          <w:szCs w:val="32"/>
          <w:lang w:val="en-US" w:eastAsia="zh-CN"/>
        </w:rPr>
        <w:t>0.0</w:t>
      </w:r>
      <w:r>
        <w:rPr>
          <w:rFonts w:hint="eastAsia" w:ascii="仿宋_GB2312" w:hAnsi="仿宋_GB2312" w:cs="仿宋_GB2312"/>
          <w:sz w:val="32"/>
          <w:szCs w:val="32"/>
          <w:lang w:val="en-US" w:eastAsia="zh-CN"/>
        </w:rPr>
        <w:t>2</w:t>
      </w:r>
      <w:r>
        <w:rPr>
          <w:rFonts w:hint="default" w:ascii="仿宋_GB2312" w:hAnsi="仿宋_GB2312" w:eastAsia="仿宋_GB2312" w:cs="仿宋_GB2312"/>
          <w:sz w:val="32"/>
          <w:szCs w:val="32"/>
        </w:rPr>
        <w:t>mg/kg。</w:t>
      </w:r>
      <w:r>
        <w:rPr>
          <w:rFonts w:hint="eastAsia" w:ascii="Times New Roman" w:hAnsi="Times New Roman" w:cs="Times New Roman"/>
          <w:sz w:val="32"/>
          <w:szCs w:val="32"/>
          <w:lang w:val="en-US" w:eastAsia="zh-CN"/>
        </w:rPr>
        <w:t>芒果</w:t>
      </w:r>
      <w:r>
        <w:rPr>
          <w:rFonts w:hint="default" w:ascii="Times New Roman" w:hAnsi="Times New Roman" w:eastAsia="仿宋_GB2312" w:cs="Times New Roman"/>
          <w:sz w:val="32"/>
          <w:szCs w:val="32"/>
          <w:lang w:val="en-US" w:eastAsia="zh-CN"/>
        </w:rPr>
        <w:t>中乙酰甲胺磷残留量</w:t>
      </w:r>
      <w:r>
        <w:rPr>
          <w:rFonts w:hint="default" w:ascii="Times New Roman" w:hAnsi="Times New Roman" w:eastAsia="仿宋_GB2312" w:cs="Times New Roman"/>
          <w:sz w:val="32"/>
          <w:szCs w:val="32"/>
        </w:rPr>
        <w:t>超标的原因，</w:t>
      </w:r>
      <w:r>
        <w:rPr>
          <w:rFonts w:hint="eastAsia" w:ascii="Times New Roman" w:hAnsi="Times New Roman" w:eastAsia="仿宋_GB2312"/>
          <w:sz w:val="32"/>
          <w:szCs w:val="32"/>
        </w:rPr>
        <w:t>可能是</w:t>
      </w:r>
      <w:r>
        <w:rPr>
          <w:rFonts w:hint="eastAsia" w:ascii="Times New Roman" w:hAnsi="Times New Roman"/>
          <w:sz w:val="32"/>
          <w:szCs w:val="32"/>
          <w:lang w:val="en-US" w:eastAsia="zh-CN"/>
        </w:rPr>
        <w:t>为快速控制虫害违规使用</w:t>
      </w:r>
      <w:r>
        <w:rPr>
          <w:rFonts w:ascii="Times New Roman" w:hAnsi="Times New Roman" w:eastAsia="仿宋_GB2312"/>
          <w:sz w:val="32"/>
          <w:szCs w:val="32"/>
        </w:rPr>
        <w:t>。</w:t>
      </w:r>
    </w:p>
    <w:p>
      <w:pPr>
        <w:pStyle w:val="4"/>
        <w:keepNext w:val="0"/>
        <w:keepLines w:val="0"/>
        <w:pageBreakBefore w:val="0"/>
        <w:kinsoku/>
        <w:wordWrap/>
        <w:overflowPunct/>
        <w:topLinePunct w:val="0"/>
        <w:autoSpaceDE/>
        <w:autoSpaceDN/>
        <w:bidi w:val="0"/>
        <w:adjustRightInd/>
        <w:snapToGrid/>
        <w:spacing w:before="0" w:after="0" w:line="579" w:lineRule="exact"/>
        <w:ind w:firstLine="640"/>
        <w:textAlignment w:val="auto"/>
        <w:rPr>
          <w:rFonts w:hint="eastAsia" w:ascii="黑体" w:hAnsi="黑体" w:eastAsia="黑体" w:cs="黑体"/>
          <w:b w:val="0"/>
          <w:bCs/>
          <w:color w:val="auto"/>
          <w:szCs w:val="32"/>
        </w:rPr>
      </w:pPr>
      <w:r>
        <w:rPr>
          <w:rFonts w:hint="eastAsia" w:ascii="黑体" w:hAnsi="黑体" w:eastAsia="黑体" w:cs="黑体"/>
          <w:b w:val="0"/>
          <w:bCs/>
          <w:color w:val="auto"/>
          <w:szCs w:val="32"/>
        </w:rPr>
        <w:t>二、建议</w:t>
      </w:r>
    </w:p>
    <w:p>
      <w:pPr>
        <w:pStyle w:val="5"/>
        <w:pageBreakBefore w:val="0"/>
        <w:kinsoku/>
        <w:wordWrap/>
        <w:overflowPunct/>
        <w:topLinePunct w:val="0"/>
        <w:autoSpaceDE/>
        <w:autoSpaceDN/>
        <w:bidi w:val="0"/>
        <w:adjustRightInd/>
        <w:snapToGrid/>
        <w:spacing w:before="0" w:after="0" w:line="579" w:lineRule="exact"/>
        <w:ind w:firstLine="642" w:firstLineChars="200"/>
        <w:textAlignment w:val="auto"/>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（一）加强原辅料的把控</w:t>
      </w:r>
    </w:p>
    <w:p>
      <w:pPr>
        <w:pStyle w:val="10"/>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5"/>
        <w:pageBreakBefore w:val="0"/>
        <w:kinsoku/>
        <w:wordWrap/>
        <w:overflowPunct/>
        <w:topLinePunct w:val="0"/>
        <w:autoSpaceDE/>
        <w:autoSpaceDN/>
        <w:bidi w:val="0"/>
        <w:adjustRightInd/>
        <w:snapToGrid/>
        <w:spacing w:before="0" w:after="0" w:line="579" w:lineRule="exact"/>
        <w:ind w:firstLine="642" w:firstLineChars="200"/>
        <w:textAlignment w:val="auto"/>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（二）加强运输、存储环境控制</w:t>
      </w:r>
    </w:p>
    <w:p>
      <w:pPr>
        <w:pStyle w:val="10"/>
        <w:pageBreakBefore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textAlignment w:val="auto"/>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5"/>
        <w:pageBreakBefore w:val="0"/>
        <w:kinsoku/>
        <w:wordWrap/>
        <w:overflowPunct/>
        <w:topLinePunct w:val="0"/>
        <w:autoSpaceDE/>
        <w:autoSpaceDN/>
        <w:bidi w:val="0"/>
        <w:adjustRightInd/>
        <w:snapToGrid/>
        <w:spacing w:before="0" w:after="0" w:line="579" w:lineRule="exact"/>
        <w:ind w:firstLine="642" w:firstLineChars="200"/>
        <w:textAlignment w:val="auto"/>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（三）加强食品出厂检验</w:t>
      </w:r>
    </w:p>
    <w:p>
      <w:pPr>
        <w:pStyle w:val="10"/>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健全产品</w:t>
      </w:r>
      <w:r>
        <w:rPr>
          <w:rFonts w:hint="eastAsia" w:eastAsia="仿宋_GB2312"/>
          <w:color w:val="auto"/>
          <w:sz w:val="32"/>
          <w:szCs w:val="32"/>
          <w:lang w:eastAsia="zh-CN"/>
        </w:rPr>
        <w:t>的</w:t>
      </w:r>
      <w:r>
        <w:rPr>
          <w:rFonts w:hint="eastAsia" w:eastAsia="仿宋_GB2312"/>
          <w:color w:val="auto"/>
          <w:sz w:val="32"/>
          <w:szCs w:val="32"/>
        </w:rPr>
        <w:t>召回机制，</w:t>
      </w:r>
      <w:r>
        <w:rPr>
          <w:rFonts w:hint="eastAsia" w:eastAsia="仿宋_GB2312"/>
          <w:color w:val="auto"/>
          <w:sz w:val="32"/>
          <w:szCs w:val="32"/>
          <w:lang w:eastAsia="zh-CN"/>
        </w:rPr>
        <w:t>以</w:t>
      </w:r>
      <w:r>
        <w:rPr>
          <w:rFonts w:hint="eastAsia" w:eastAsia="仿宋_GB2312"/>
          <w:color w:val="auto"/>
          <w:sz w:val="32"/>
          <w:szCs w:val="32"/>
        </w:rPr>
        <w:t>应对突发产品质量问题。</w:t>
      </w:r>
    </w:p>
    <w:p>
      <w:pPr>
        <w:pStyle w:val="5"/>
        <w:pageBreakBefore w:val="0"/>
        <w:kinsoku/>
        <w:wordWrap/>
        <w:overflowPunct/>
        <w:topLinePunct w:val="0"/>
        <w:autoSpaceDE/>
        <w:autoSpaceDN/>
        <w:bidi w:val="0"/>
        <w:adjustRightInd/>
        <w:snapToGrid/>
        <w:spacing w:before="0" w:after="0" w:line="579" w:lineRule="exact"/>
        <w:ind w:firstLine="642" w:firstLineChars="200"/>
        <w:textAlignment w:val="auto"/>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（四）提高食品添加剂安全使用意识</w:t>
      </w:r>
    </w:p>
    <w:p>
      <w:pPr>
        <w:pStyle w:val="10"/>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落实企业主体，加大对食品生产企业关于食品添加剂的相关法律法规和标准知识的宣传力度，进一步宣贯违法添加和滥用食品添加剂行为的危害性以及通过加大惩处等措施来提高食品生产企业</w:t>
      </w:r>
      <w:r>
        <w:rPr>
          <w:rFonts w:hint="eastAsia" w:ascii="仿宋_GB2312" w:hAnsi="仿宋" w:eastAsia="仿宋_GB2312"/>
          <w:color w:val="auto"/>
          <w:sz w:val="32"/>
          <w:szCs w:val="32"/>
          <w:highlight w:val="none"/>
          <w:lang w:val="en-US" w:eastAsia="zh-CN"/>
        </w:rPr>
        <w:t>的</w:t>
      </w:r>
      <w:r>
        <w:rPr>
          <w:rFonts w:hint="eastAsia" w:ascii="仿宋_GB2312" w:hAnsi="仿宋" w:eastAsia="仿宋_GB2312"/>
          <w:color w:val="auto"/>
          <w:sz w:val="32"/>
          <w:szCs w:val="32"/>
          <w:highlight w:val="none"/>
        </w:rPr>
        <w:t>食品添加剂安全使用意识。</w:t>
      </w:r>
    </w:p>
    <w:p>
      <w:pPr>
        <w:pStyle w:val="5"/>
        <w:pageBreakBefore w:val="0"/>
        <w:kinsoku/>
        <w:wordWrap/>
        <w:overflowPunct/>
        <w:topLinePunct w:val="0"/>
        <w:autoSpaceDE/>
        <w:autoSpaceDN/>
        <w:bidi w:val="0"/>
        <w:adjustRightInd/>
        <w:snapToGrid/>
        <w:spacing w:before="0" w:after="0" w:line="579" w:lineRule="exact"/>
        <w:ind w:firstLine="642" w:firstLineChars="200"/>
        <w:textAlignment w:val="auto"/>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（五）规范食用农产品药物的使用</w:t>
      </w:r>
    </w:p>
    <w:p>
      <w:pPr>
        <w:pStyle w:val="10"/>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针对</w:t>
      </w:r>
      <w:r>
        <w:rPr>
          <w:rFonts w:hint="eastAsia" w:ascii="仿宋_GB2312" w:hAnsi="仿宋" w:eastAsia="仿宋_GB2312"/>
          <w:color w:val="auto"/>
          <w:sz w:val="32"/>
          <w:szCs w:val="32"/>
          <w:highlight w:val="none"/>
          <w:lang w:eastAsia="zh-CN"/>
        </w:rPr>
        <w:t>种植养</w:t>
      </w:r>
      <w:r>
        <w:rPr>
          <w:rFonts w:hint="eastAsia" w:ascii="仿宋_GB2312" w:hAnsi="仿宋" w:eastAsia="仿宋_GB2312"/>
          <w:color w:val="auto"/>
          <w:sz w:val="32"/>
          <w:szCs w:val="32"/>
          <w:highlight w:val="none"/>
        </w:rPr>
        <w:t>殖环节，</w:t>
      </w:r>
      <w:r>
        <w:rPr>
          <w:rFonts w:hint="eastAsia" w:ascii="仿宋_GB2312" w:hAnsi="仿宋" w:eastAsia="仿宋_GB2312"/>
          <w:color w:val="auto"/>
          <w:sz w:val="32"/>
          <w:szCs w:val="32"/>
          <w:highlight w:val="none"/>
          <w:lang w:eastAsia="zh-CN"/>
        </w:rPr>
        <w:t>种植养</w:t>
      </w:r>
      <w:r>
        <w:rPr>
          <w:rFonts w:hint="eastAsia" w:ascii="仿宋_GB2312" w:hAnsi="仿宋" w:eastAsia="仿宋_GB2312"/>
          <w:color w:val="auto"/>
          <w:sz w:val="32"/>
          <w:szCs w:val="32"/>
          <w:highlight w:val="none"/>
        </w:rPr>
        <w:t>殖户应严格按照药物说明书进行规范用药。加大对生产经营人员专业知识的培训，对种</w:t>
      </w:r>
      <w:r>
        <w:rPr>
          <w:rFonts w:hint="eastAsia" w:ascii="仿宋_GB2312" w:hAnsi="仿宋" w:eastAsia="仿宋_GB2312"/>
          <w:color w:val="auto"/>
          <w:sz w:val="32"/>
          <w:szCs w:val="32"/>
          <w:highlight w:val="none"/>
          <w:lang w:eastAsia="zh-CN"/>
        </w:rPr>
        <w:t>植养</w:t>
      </w:r>
      <w:r>
        <w:rPr>
          <w:rFonts w:hint="eastAsia" w:ascii="仿宋_GB2312" w:hAnsi="仿宋" w:eastAsia="仿宋_GB2312"/>
          <w:color w:val="auto"/>
          <w:sz w:val="32"/>
          <w:szCs w:val="32"/>
          <w:highlight w:val="none"/>
        </w:rPr>
        <w:t>殖基地、农户进行药物使用知识的培训力度，加强</w:t>
      </w:r>
      <w:r>
        <w:rPr>
          <w:rFonts w:hint="eastAsia" w:ascii="仿宋_GB2312" w:hAnsi="仿宋" w:eastAsia="仿宋_GB2312"/>
          <w:color w:val="auto"/>
          <w:sz w:val="32"/>
          <w:szCs w:val="32"/>
          <w:highlight w:val="none"/>
          <w:lang w:eastAsia="zh-CN"/>
        </w:rPr>
        <w:t>种植养</w:t>
      </w:r>
      <w:r>
        <w:rPr>
          <w:rFonts w:hint="eastAsia" w:ascii="仿宋_GB2312" w:hAnsi="仿宋" w:eastAsia="仿宋_GB2312"/>
          <w:color w:val="auto"/>
          <w:sz w:val="32"/>
          <w:szCs w:val="32"/>
          <w:highlight w:val="none"/>
        </w:rPr>
        <w:t>殖户对不同季节、不同农作物使用农药和畜禽使用兽药情况的了解。</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楷体_GB2312">
    <w:altName w:val="楷体"/>
    <w:panose1 w:val="02000000000000000000"/>
    <w:charset w:val="86"/>
    <w:family w:val="auto"/>
    <w:pitch w:val="default"/>
    <w:sig w:usb0="00000000" w:usb1="00000000" w:usb2="00000012"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 w:name="KSO_WPS_MARK_KEY" w:val="9abfa379-1463-49b8-ba1e-96d73e95811c"/>
  </w:docVars>
  <w:rsids>
    <w:rsidRoot w:val="010D4506"/>
    <w:rsid w:val="000139C9"/>
    <w:rsid w:val="001A54F4"/>
    <w:rsid w:val="00292F3D"/>
    <w:rsid w:val="00501EE6"/>
    <w:rsid w:val="005363F0"/>
    <w:rsid w:val="006B1DCC"/>
    <w:rsid w:val="00724BD2"/>
    <w:rsid w:val="00853747"/>
    <w:rsid w:val="00864CFE"/>
    <w:rsid w:val="008D6C99"/>
    <w:rsid w:val="00B977A2"/>
    <w:rsid w:val="00BE4BAD"/>
    <w:rsid w:val="00BF706B"/>
    <w:rsid w:val="00CB51BD"/>
    <w:rsid w:val="00CD6745"/>
    <w:rsid w:val="00EF1828"/>
    <w:rsid w:val="00F74A57"/>
    <w:rsid w:val="010D4506"/>
    <w:rsid w:val="01147286"/>
    <w:rsid w:val="01565C22"/>
    <w:rsid w:val="0165091A"/>
    <w:rsid w:val="017D0269"/>
    <w:rsid w:val="017D26A4"/>
    <w:rsid w:val="01880CE2"/>
    <w:rsid w:val="01B14C06"/>
    <w:rsid w:val="01D53863"/>
    <w:rsid w:val="01D55CA5"/>
    <w:rsid w:val="01DA199E"/>
    <w:rsid w:val="01DD3C4D"/>
    <w:rsid w:val="01DF087E"/>
    <w:rsid w:val="0250093A"/>
    <w:rsid w:val="02C63348"/>
    <w:rsid w:val="02E13ED6"/>
    <w:rsid w:val="030904ED"/>
    <w:rsid w:val="03095C9B"/>
    <w:rsid w:val="03365C46"/>
    <w:rsid w:val="034743C9"/>
    <w:rsid w:val="034F1986"/>
    <w:rsid w:val="03C230FA"/>
    <w:rsid w:val="03DD5D77"/>
    <w:rsid w:val="03E020C5"/>
    <w:rsid w:val="03FD00B3"/>
    <w:rsid w:val="0453793B"/>
    <w:rsid w:val="046B19E4"/>
    <w:rsid w:val="04977BD5"/>
    <w:rsid w:val="04AF4E5A"/>
    <w:rsid w:val="04E17E90"/>
    <w:rsid w:val="0539563E"/>
    <w:rsid w:val="055921C9"/>
    <w:rsid w:val="055A195A"/>
    <w:rsid w:val="057C4A8E"/>
    <w:rsid w:val="05882122"/>
    <w:rsid w:val="0597115B"/>
    <w:rsid w:val="05E76D20"/>
    <w:rsid w:val="05F03296"/>
    <w:rsid w:val="05FC5E26"/>
    <w:rsid w:val="061F6FA5"/>
    <w:rsid w:val="06261016"/>
    <w:rsid w:val="06585F98"/>
    <w:rsid w:val="066C5CEA"/>
    <w:rsid w:val="06894B40"/>
    <w:rsid w:val="06DD27C7"/>
    <w:rsid w:val="06F0528D"/>
    <w:rsid w:val="06F3181D"/>
    <w:rsid w:val="07486F42"/>
    <w:rsid w:val="07BEE8BA"/>
    <w:rsid w:val="07C82C95"/>
    <w:rsid w:val="07E04EFC"/>
    <w:rsid w:val="07EC6998"/>
    <w:rsid w:val="081209FA"/>
    <w:rsid w:val="0813553A"/>
    <w:rsid w:val="081B38E6"/>
    <w:rsid w:val="082C4FE6"/>
    <w:rsid w:val="082F7AE3"/>
    <w:rsid w:val="086329D2"/>
    <w:rsid w:val="088A119C"/>
    <w:rsid w:val="088C017B"/>
    <w:rsid w:val="08AD06EB"/>
    <w:rsid w:val="08DD49AF"/>
    <w:rsid w:val="08F00F9F"/>
    <w:rsid w:val="091C5D20"/>
    <w:rsid w:val="09216B15"/>
    <w:rsid w:val="0976295B"/>
    <w:rsid w:val="098E5CC9"/>
    <w:rsid w:val="09921D81"/>
    <w:rsid w:val="099F35F4"/>
    <w:rsid w:val="09A339CE"/>
    <w:rsid w:val="09A60DC8"/>
    <w:rsid w:val="09AB2883"/>
    <w:rsid w:val="09B11946"/>
    <w:rsid w:val="09FB4D92"/>
    <w:rsid w:val="0A0D383A"/>
    <w:rsid w:val="0A101FAB"/>
    <w:rsid w:val="0A416AB6"/>
    <w:rsid w:val="0A517CAA"/>
    <w:rsid w:val="0A545255"/>
    <w:rsid w:val="0A583951"/>
    <w:rsid w:val="0A5C592B"/>
    <w:rsid w:val="0A9D3C22"/>
    <w:rsid w:val="0AB1211B"/>
    <w:rsid w:val="0AEA5DCE"/>
    <w:rsid w:val="0AFF1257"/>
    <w:rsid w:val="0B267D76"/>
    <w:rsid w:val="0B3F14D4"/>
    <w:rsid w:val="0B5F7337"/>
    <w:rsid w:val="0B66492E"/>
    <w:rsid w:val="0B6F4B3F"/>
    <w:rsid w:val="0B8D51F1"/>
    <w:rsid w:val="0B995089"/>
    <w:rsid w:val="0B9C34ED"/>
    <w:rsid w:val="0C083FBC"/>
    <w:rsid w:val="0C0C4E1D"/>
    <w:rsid w:val="0C1A4101"/>
    <w:rsid w:val="0C455D22"/>
    <w:rsid w:val="0C6F4539"/>
    <w:rsid w:val="0C760736"/>
    <w:rsid w:val="0CBF7726"/>
    <w:rsid w:val="0CD4225F"/>
    <w:rsid w:val="0D1C5633"/>
    <w:rsid w:val="0D2F4443"/>
    <w:rsid w:val="0D6C4E32"/>
    <w:rsid w:val="0D7B24F4"/>
    <w:rsid w:val="0D7C6A10"/>
    <w:rsid w:val="0D7E5469"/>
    <w:rsid w:val="0DA07C14"/>
    <w:rsid w:val="0DF26CD2"/>
    <w:rsid w:val="0DFE11D3"/>
    <w:rsid w:val="0E1F76A0"/>
    <w:rsid w:val="0E25775A"/>
    <w:rsid w:val="0E291C53"/>
    <w:rsid w:val="0E2E4AB8"/>
    <w:rsid w:val="0E431583"/>
    <w:rsid w:val="0E7310BF"/>
    <w:rsid w:val="0EA926E5"/>
    <w:rsid w:val="0EA93008"/>
    <w:rsid w:val="0EC839C2"/>
    <w:rsid w:val="0EE54A33"/>
    <w:rsid w:val="0F261454"/>
    <w:rsid w:val="0F2904D1"/>
    <w:rsid w:val="0F3B0205"/>
    <w:rsid w:val="0F567840"/>
    <w:rsid w:val="0F9C6C28"/>
    <w:rsid w:val="0FAA22AF"/>
    <w:rsid w:val="0FCE13D5"/>
    <w:rsid w:val="0FD7772F"/>
    <w:rsid w:val="0FE51EE1"/>
    <w:rsid w:val="1011213A"/>
    <w:rsid w:val="10507CE0"/>
    <w:rsid w:val="108B31AA"/>
    <w:rsid w:val="10AD16A7"/>
    <w:rsid w:val="10BA4D47"/>
    <w:rsid w:val="10C33540"/>
    <w:rsid w:val="10DD0FFF"/>
    <w:rsid w:val="110034B4"/>
    <w:rsid w:val="110F1949"/>
    <w:rsid w:val="1162065F"/>
    <w:rsid w:val="11755C50"/>
    <w:rsid w:val="118714DF"/>
    <w:rsid w:val="119360D6"/>
    <w:rsid w:val="11B32DA0"/>
    <w:rsid w:val="11BA183E"/>
    <w:rsid w:val="11CE6913"/>
    <w:rsid w:val="11DB21A4"/>
    <w:rsid w:val="11E172CB"/>
    <w:rsid w:val="11F21CEC"/>
    <w:rsid w:val="120C2549"/>
    <w:rsid w:val="1210526E"/>
    <w:rsid w:val="122B27B2"/>
    <w:rsid w:val="1252488C"/>
    <w:rsid w:val="128778EF"/>
    <w:rsid w:val="12AF7645"/>
    <w:rsid w:val="12B51B83"/>
    <w:rsid w:val="12CB3A8A"/>
    <w:rsid w:val="12D976B3"/>
    <w:rsid w:val="132536A6"/>
    <w:rsid w:val="13272F7A"/>
    <w:rsid w:val="132F1E2E"/>
    <w:rsid w:val="136C1F21"/>
    <w:rsid w:val="137821D3"/>
    <w:rsid w:val="137A7568"/>
    <w:rsid w:val="13803E88"/>
    <w:rsid w:val="13914897"/>
    <w:rsid w:val="139A1CB2"/>
    <w:rsid w:val="13B011C1"/>
    <w:rsid w:val="13E774D5"/>
    <w:rsid w:val="13EC0B78"/>
    <w:rsid w:val="13FE2C1F"/>
    <w:rsid w:val="140432BB"/>
    <w:rsid w:val="141B2394"/>
    <w:rsid w:val="14292A97"/>
    <w:rsid w:val="145F6743"/>
    <w:rsid w:val="1499532A"/>
    <w:rsid w:val="14B77689"/>
    <w:rsid w:val="14BA53E4"/>
    <w:rsid w:val="14F05FFA"/>
    <w:rsid w:val="1512088F"/>
    <w:rsid w:val="15170DCC"/>
    <w:rsid w:val="152D6E7A"/>
    <w:rsid w:val="155219D3"/>
    <w:rsid w:val="15BA07CD"/>
    <w:rsid w:val="15FE7C46"/>
    <w:rsid w:val="161C14BF"/>
    <w:rsid w:val="16396F4B"/>
    <w:rsid w:val="16436F5A"/>
    <w:rsid w:val="164E1FAB"/>
    <w:rsid w:val="165773C2"/>
    <w:rsid w:val="16A102CE"/>
    <w:rsid w:val="16A52765"/>
    <w:rsid w:val="16E36AB1"/>
    <w:rsid w:val="17133ECE"/>
    <w:rsid w:val="176818BF"/>
    <w:rsid w:val="178C6BF2"/>
    <w:rsid w:val="17AE2E53"/>
    <w:rsid w:val="17C62E78"/>
    <w:rsid w:val="17CA0823"/>
    <w:rsid w:val="17E267F9"/>
    <w:rsid w:val="17E73651"/>
    <w:rsid w:val="17F52E64"/>
    <w:rsid w:val="17FA5E44"/>
    <w:rsid w:val="18137F71"/>
    <w:rsid w:val="181E0E48"/>
    <w:rsid w:val="181E6360"/>
    <w:rsid w:val="182C56B9"/>
    <w:rsid w:val="18350C44"/>
    <w:rsid w:val="18A6137C"/>
    <w:rsid w:val="18B0756E"/>
    <w:rsid w:val="18D62848"/>
    <w:rsid w:val="18F91C2D"/>
    <w:rsid w:val="18F953B8"/>
    <w:rsid w:val="18FA3DC4"/>
    <w:rsid w:val="19141836"/>
    <w:rsid w:val="198B0975"/>
    <w:rsid w:val="199008F8"/>
    <w:rsid w:val="19AE6EE0"/>
    <w:rsid w:val="19B74155"/>
    <w:rsid w:val="19CF4BC1"/>
    <w:rsid w:val="19EB104A"/>
    <w:rsid w:val="19FD6503"/>
    <w:rsid w:val="1A19393D"/>
    <w:rsid w:val="1A2F146E"/>
    <w:rsid w:val="1A486867"/>
    <w:rsid w:val="1A5078FD"/>
    <w:rsid w:val="1A722FA1"/>
    <w:rsid w:val="1A81096D"/>
    <w:rsid w:val="1A84029D"/>
    <w:rsid w:val="1AB175CD"/>
    <w:rsid w:val="1AB574C5"/>
    <w:rsid w:val="1AC27A2C"/>
    <w:rsid w:val="1AC759AF"/>
    <w:rsid w:val="1ADB1A39"/>
    <w:rsid w:val="1AE32ACD"/>
    <w:rsid w:val="1B042E72"/>
    <w:rsid w:val="1B1A33C4"/>
    <w:rsid w:val="1B1F66FC"/>
    <w:rsid w:val="1B63CC86"/>
    <w:rsid w:val="1B7E0D88"/>
    <w:rsid w:val="1B837CF8"/>
    <w:rsid w:val="1BA56199"/>
    <w:rsid w:val="1C147E56"/>
    <w:rsid w:val="1C1C3FAA"/>
    <w:rsid w:val="1C2B3ECE"/>
    <w:rsid w:val="1C354059"/>
    <w:rsid w:val="1CAA2E7D"/>
    <w:rsid w:val="1CCB0222"/>
    <w:rsid w:val="1CCDBF8A"/>
    <w:rsid w:val="1D235A85"/>
    <w:rsid w:val="1D2C3287"/>
    <w:rsid w:val="1D3D5D17"/>
    <w:rsid w:val="1D567998"/>
    <w:rsid w:val="1D6A479E"/>
    <w:rsid w:val="1D6B43AB"/>
    <w:rsid w:val="1D743AED"/>
    <w:rsid w:val="1DB041F5"/>
    <w:rsid w:val="1DB57EDF"/>
    <w:rsid w:val="1DD40180"/>
    <w:rsid w:val="1DE65257"/>
    <w:rsid w:val="1DE859FC"/>
    <w:rsid w:val="1E3C794C"/>
    <w:rsid w:val="1E6D3D85"/>
    <w:rsid w:val="1EC04283"/>
    <w:rsid w:val="1EFD4E3F"/>
    <w:rsid w:val="1F120F82"/>
    <w:rsid w:val="1F164B9D"/>
    <w:rsid w:val="1F2249F5"/>
    <w:rsid w:val="1F456A61"/>
    <w:rsid w:val="1F9FD0D9"/>
    <w:rsid w:val="1FA3607E"/>
    <w:rsid w:val="1FA37E2C"/>
    <w:rsid w:val="1FC46809"/>
    <w:rsid w:val="1FEA3D63"/>
    <w:rsid w:val="200B2815"/>
    <w:rsid w:val="20303594"/>
    <w:rsid w:val="208760C8"/>
    <w:rsid w:val="208E2538"/>
    <w:rsid w:val="20EB4E22"/>
    <w:rsid w:val="2103478D"/>
    <w:rsid w:val="21357E35"/>
    <w:rsid w:val="21415B46"/>
    <w:rsid w:val="2179024E"/>
    <w:rsid w:val="21912FA1"/>
    <w:rsid w:val="219C06C7"/>
    <w:rsid w:val="221943D6"/>
    <w:rsid w:val="22202C8C"/>
    <w:rsid w:val="22397480"/>
    <w:rsid w:val="2254540E"/>
    <w:rsid w:val="229323DA"/>
    <w:rsid w:val="22A94701"/>
    <w:rsid w:val="22C3592C"/>
    <w:rsid w:val="22F15479"/>
    <w:rsid w:val="22FA054C"/>
    <w:rsid w:val="23164DB9"/>
    <w:rsid w:val="231A399D"/>
    <w:rsid w:val="231F124F"/>
    <w:rsid w:val="23306746"/>
    <w:rsid w:val="2371579E"/>
    <w:rsid w:val="239E5804"/>
    <w:rsid w:val="241B6079"/>
    <w:rsid w:val="242C4776"/>
    <w:rsid w:val="24415E66"/>
    <w:rsid w:val="247E06E4"/>
    <w:rsid w:val="248553AF"/>
    <w:rsid w:val="249A66FD"/>
    <w:rsid w:val="24AC0236"/>
    <w:rsid w:val="24CB3A7A"/>
    <w:rsid w:val="24CD1119"/>
    <w:rsid w:val="24E17D63"/>
    <w:rsid w:val="24F01236"/>
    <w:rsid w:val="25026F53"/>
    <w:rsid w:val="25131149"/>
    <w:rsid w:val="2544795C"/>
    <w:rsid w:val="255973C6"/>
    <w:rsid w:val="255D305C"/>
    <w:rsid w:val="256F460A"/>
    <w:rsid w:val="257D0D7B"/>
    <w:rsid w:val="25916979"/>
    <w:rsid w:val="259D0E7A"/>
    <w:rsid w:val="259F5A72"/>
    <w:rsid w:val="25D71ADD"/>
    <w:rsid w:val="25D84592"/>
    <w:rsid w:val="25DA4B85"/>
    <w:rsid w:val="25F87DAB"/>
    <w:rsid w:val="262E6380"/>
    <w:rsid w:val="265C0D35"/>
    <w:rsid w:val="26635934"/>
    <w:rsid w:val="26D22DA5"/>
    <w:rsid w:val="26D25598"/>
    <w:rsid w:val="27084E46"/>
    <w:rsid w:val="270C1F17"/>
    <w:rsid w:val="2714160F"/>
    <w:rsid w:val="272C4BAB"/>
    <w:rsid w:val="27304207"/>
    <w:rsid w:val="274815F0"/>
    <w:rsid w:val="27483067"/>
    <w:rsid w:val="27537B32"/>
    <w:rsid w:val="276205CD"/>
    <w:rsid w:val="276C6F54"/>
    <w:rsid w:val="276E51C4"/>
    <w:rsid w:val="27786C5E"/>
    <w:rsid w:val="278D33ED"/>
    <w:rsid w:val="27D171E0"/>
    <w:rsid w:val="27DC01F1"/>
    <w:rsid w:val="280F0CF1"/>
    <w:rsid w:val="282A264F"/>
    <w:rsid w:val="282F4CB8"/>
    <w:rsid w:val="28664823"/>
    <w:rsid w:val="288764EB"/>
    <w:rsid w:val="28EE2E75"/>
    <w:rsid w:val="28FE2370"/>
    <w:rsid w:val="2911326E"/>
    <w:rsid w:val="29161A85"/>
    <w:rsid w:val="29177195"/>
    <w:rsid w:val="2928376B"/>
    <w:rsid w:val="29292876"/>
    <w:rsid w:val="294A1318"/>
    <w:rsid w:val="295771E6"/>
    <w:rsid w:val="2987431B"/>
    <w:rsid w:val="29A520E4"/>
    <w:rsid w:val="29DF09A6"/>
    <w:rsid w:val="29E9308E"/>
    <w:rsid w:val="2A01123C"/>
    <w:rsid w:val="2A012B32"/>
    <w:rsid w:val="2A284279"/>
    <w:rsid w:val="2A2E5413"/>
    <w:rsid w:val="2A585CB7"/>
    <w:rsid w:val="2A706ED1"/>
    <w:rsid w:val="2A9240F3"/>
    <w:rsid w:val="2A95365C"/>
    <w:rsid w:val="2ABF3794"/>
    <w:rsid w:val="2AC81714"/>
    <w:rsid w:val="2ACC6C6B"/>
    <w:rsid w:val="2AE9690F"/>
    <w:rsid w:val="2AEDECDF"/>
    <w:rsid w:val="2B0D6532"/>
    <w:rsid w:val="2B723BF9"/>
    <w:rsid w:val="2B8F5708"/>
    <w:rsid w:val="2BA5399C"/>
    <w:rsid w:val="2C2E2DFC"/>
    <w:rsid w:val="2C3979F2"/>
    <w:rsid w:val="2C4B41E1"/>
    <w:rsid w:val="2C6F3579"/>
    <w:rsid w:val="2C784420"/>
    <w:rsid w:val="2C840FE5"/>
    <w:rsid w:val="2C98014A"/>
    <w:rsid w:val="2CAC3307"/>
    <w:rsid w:val="2CF75313"/>
    <w:rsid w:val="2CFD4546"/>
    <w:rsid w:val="2D145EC5"/>
    <w:rsid w:val="2D2D024C"/>
    <w:rsid w:val="2D4FB54D"/>
    <w:rsid w:val="2D5C786C"/>
    <w:rsid w:val="2D684463"/>
    <w:rsid w:val="2D914B0D"/>
    <w:rsid w:val="2D98413C"/>
    <w:rsid w:val="2DA27B95"/>
    <w:rsid w:val="2DA870E5"/>
    <w:rsid w:val="2DBF7F88"/>
    <w:rsid w:val="2DCA4231"/>
    <w:rsid w:val="2DDBF25F"/>
    <w:rsid w:val="2DE04FE3"/>
    <w:rsid w:val="2E0C1292"/>
    <w:rsid w:val="2E124216"/>
    <w:rsid w:val="2E172668"/>
    <w:rsid w:val="2E332B84"/>
    <w:rsid w:val="2E6B3A9D"/>
    <w:rsid w:val="2E871900"/>
    <w:rsid w:val="2E9A77C2"/>
    <w:rsid w:val="2EA94D33"/>
    <w:rsid w:val="2EC10CB4"/>
    <w:rsid w:val="2EDD678B"/>
    <w:rsid w:val="2F08555E"/>
    <w:rsid w:val="2F085758"/>
    <w:rsid w:val="2F320885"/>
    <w:rsid w:val="2F3645E1"/>
    <w:rsid w:val="2F3F7F56"/>
    <w:rsid w:val="2F4F707A"/>
    <w:rsid w:val="2F53420F"/>
    <w:rsid w:val="2FAF1ED5"/>
    <w:rsid w:val="2FD44032"/>
    <w:rsid w:val="2FD45D99"/>
    <w:rsid w:val="2FDDE7AC"/>
    <w:rsid w:val="2FF43D8C"/>
    <w:rsid w:val="2FF522D5"/>
    <w:rsid w:val="2FFC71C6"/>
    <w:rsid w:val="2FFF1F30"/>
    <w:rsid w:val="30313232"/>
    <w:rsid w:val="306D4C14"/>
    <w:rsid w:val="307B5CC3"/>
    <w:rsid w:val="308A4336"/>
    <w:rsid w:val="30B03C31"/>
    <w:rsid w:val="30B3361E"/>
    <w:rsid w:val="30DD0BAA"/>
    <w:rsid w:val="31044F7C"/>
    <w:rsid w:val="31200851"/>
    <w:rsid w:val="31831750"/>
    <w:rsid w:val="3189778C"/>
    <w:rsid w:val="318D6AD6"/>
    <w:rsid w:val="31AA7543"/>
    <w:rsid w:val="31B03DDA"/>
    <w:rsid w:val="31D57F25"/>
    <w:rsid w:val="31EA5456"/>
    <w:rsid w:val="31EF1FC4"/>
    <w:rsid w:val="320D58A3"/>
    <w:rsid w:val="323F00BC"/>
    <w:rsid w:val="32430FFB"/>
    <w:rsid w:val="324700B2"/>
    <w:rsid w:val="33027ECE"/>
    <w:rsid w:val="330D2087"/>
    <w:rsid w:val="330F0153"/>
    <w:rsid w:val="33132CF8"/>
    <w:rsid w:val="3334531C"/>
    <w:rsid w:val="33564484"/>
    <w:rsid w:val="336A3327"/>
    <w:rsid w:val="33713745"/>
    <w:rsid w:val="33936A04"/>
    <w:rsid w:val="33D14A37"/>
    <w:rsid w:val="33EA614F"/>
    <w:rsid w:val="341B5D8B"/>
    <w:rsid w:val="34264611"/>
    <w:rsid w:val="343E30F0"/>
    <w:rsid w:val="347FD794"/>
    <w:rsid w:val="348E513C"/>
    <w:rsid w:val="34951FE2"/>
    <w:rsid w:val="34A77C54"/>
    <w:rsid w:val="34B74329"/>
    <w:rsid w:val="34E25FED"/>
    <w:rsid w:val="34FF4C0B"/>
    <w:rsid w:val="354F3FC5"/>
    <w:rsid w:val="358C3BA0"/>
    <w:rsid w:val="358F3394"/>
    <w:rsid w:val="35BC7A15"/>
    <w:rsid w:val="35C250E6"/>
    <w:rsid w:val="35CD1307"/>
    <w:rsid w:val="35D07049"/>
    <w:rsid w:val="35E43CB4"/>
    <w:rsid w:val="364C2B74"/>
    <w:rsid w:val="36A26439"/>
    <w:rsid w:val="36A86284"/>
    <w:rsid w:val="36B86E24"/>
    <w:rsid w:val="37190EF9"/>
    <w:rsid w:val="372845B2"/>
    <w:rsid w:val="3730757F"/>
    <w:rsid w:val="37356353"/>
    <w:rsid w:val="37501605"/>
    <w:rsid w:val="375ED402"/>
    <w:rsid w:val="37790A88"/>
    <w:rsid w:val="3787038C"/>
    <w:rsid w:val="37BE00EC"/>
    <w:rsid w:val="37CC35F3"/>
    <w:rsid w:val="37DD6246"/>
    <w:rsid w:val="37E80261"/>
    <w:rsid w:val="37FC2378"/>
    <w:rsid w:val="380D3155"/>
    <w:rsid w:val="381E23B5"/>
    <w:rsid w:val="38211DDE"/>
    <w:rsid w:val="382D7593"/>
    <w:rsid w:val="38622AFA"/>
    <w:rsid w:val="3869423A"/>
    <w:rsid w:val="387272BF"/>
    <w:rsid w:val="387C3F07"/>
    <w:rsid w:val="38865B2F"/>
    <w:rsid w:val="38E250CA"/>
    <w:rsid w:val="38F14A9A"/>
    <w:rsid w:val="38FE48AD"/>
    <w:rsid w:val="391B060E"/>
    <w:rsid w:val="39264334"/>
    <w:rsid w:val="39275408"/>
    <w:rsid w:val="3949339B"/>
    <w:rsid w:val="39537D75"/>
    <w:rsid w:val="39694B31"/>
    <w:rsid w:val="39824C43"/>
    <w:rsid w:val="398B0B0F"/>
    <w:rsid w:val="39BC591B"/>
    <w:rsid w:val="39C050AD"/>
    <w:rsid w:val="39C64A66"/>
    <w:rsid w:val="39DE7F87"/>
    <w:rsid w:val="3A030663"/>
    <w:rsid w:val="3A193765"/>
    <w:rsid w:val="3A856654"/>
    <w:rsid w:val="3A9C03AB"/>
    <w:rsid w:val="3AB301FA"/>
    <w:rsid w:val="3AD354E6"/>
    <w:rsid w:val="3AD81184"/>
    <w:rsid w:val="3AE12B76"/>
    <w:rsid w:val="3B1904CB"/>
    <w:rsid w:val="3B2518DE"/>
    <w:rsid w:val="3B3F22C6"/>
    <w:rsid w:val="3B504FA6"/>
    <w:rsid w:val="3B9A612F"/>
    <w:rsid w:val="3BAB1A67"/>
    <w:rsid w:val="3BBD76F4"/>
    <w:rsid w:val="3BFE4DC9"/>
    <w:rsid w:val="3C064771"/>
    <w:rsid w:val="3C5605DE"/>
    <w:rsid w:val="3C6669DF"/>
    <w:rsid w:val="3C875304"/>
    <w:rsid w:val="3C8F2962"/>
    <w:rsid w:val="3C9F25F6"/>
    <w:rsid w:val="3CA60B04"/>
    <w:rsid w:val="3CA67A9F"/>
    <w:rsid w:val="3CAA6DA2"/>
    <w:rsid w:val="3CDD7A17"/>
    <w:rsid w:val="3CF16201"/>
    <w:rsid w:val="3CF41710"/>
    <w:rsid w:val="3CFC3DEE"/>
    <w:rsid w:val="3D1B4620"/>
    <w:rsid w:val="3D1D2B74"/>
    <w:rsid w:val="3D257C7B"/>
    <w:rsid w:val="3D404AB5"/>
    <w:rsid w:val="3D5F3681"/>
    <w:rsid w:val="3D7309E6"/>
    <w:rsid w:val="3DAA3342"/>
    <w:rsid w:val="3DBC0B10"/>
    <w:rsid w:val="3DD1338A"/>
    <w:rsid w:val="3DF44DD4"/>
    <w:rsid w:val="3DFD336F"/>
    <w:rsid w:val="3E051E67"/>
    <w:rsid w:val="3E1079E4"/>
    <w:rsid w:val="3E133F77"/>
    <w:rsid w:val="3E182457"/>
    <w:rsid w:val="3E3C1720"/>
    <w:rsid w:val="3E86299B"/>
    <w:rsid w:val="3E88008E"/>
    <w:rsid w:val="3E984FE9"/>
    <w:rsid w:val="3EAC5D4F"/>
    <w:rsid w:val="3EC80CDE"/>
    <w:rsid w:val="3EEB314E"/>
    <w:rsid w:val="3F0062A9"/>
    <w:rsid w:val="3F033412"/>
    <w:rsid w:val="3F060C42"/>
    <w:rsid w:val="3F0B45B6"/>
    <w:rsid w:val="3F685D87"/>
    <w:rsid w:val="3F7A3AC2"/>
    <w:rsid w:val="3F7B3F64"/>
    <w:rsid w:val="3FA3326B"/>
    <w:rsid w:val="3FF35527"/>
    <w:rsid w:val="3FFD6C8D"/>
    <w:rsid w:val="40191044"/>
    <w:rsid w:val="40BA6D87"/>
    <w:rsid w:val="40F63E08"/>
    <w:rsid w:val="41055DF9"/>
    <w:rsid w:val="411C1395"/>
    <w:rsid w:val="41752CDE"/>
    <w:rsid w:val="41D05677"/>
    <w:rsid w:val="42016010"/>
    <w:rsid w:val="423729CC"/>
    <w:rsid w:val="423B193A"/>
    <w:rsid w:val="423B445B"/>
    <w:rsid w:val="426E3E72"/>
    <w:rsid w:val="428251DB"/>
    <w:rsid w:val="42964435"/>
    <w:rsid w:val="42C23130"/>
    <w:rsid w:val="42D71D53"/>
    <w:rsid w:val="42EF7588"/>
    <w:rsid w:val="42F448D4"/>
    <w:rsid w:val="42F82437"/>
    <w:rsid w:val="4336762D"/>
    <w:rsid w:val="43474762"/>
    <w:rsid w:val="4389161E"/>
    <w:rsid w:val="43974288"/>
    <w:rsid w:val="439F5506"/>
    <w:rsid w:val="43BB30E7"/>
    <w:rsid w:val="43C65DA8"/>
    <w:rsid w:val="43CA332A"/>
    <w:rsid w:val="43D646DC"/>
    <w:rsid w:val="440C56F0"/>
    <w:rsid w:val="440F147B"/>
    <w:rsid w:val="44141429"/>
    <w:rsid w:val="44322B91"/>
    <w:rsid w:val="44896D41"/>
    <w:rsid w:val="449A4C12"/>
    <w:rsid w:val="44C85ABB"/>
    <w:rsid w:val="44D452BA"/>
    <w:rsid w:val="45104BE6"/>
    <w:rsid w:val="4517434D"/>
    <w:rsid w:val="45436664"/>
    <w:rsid w:val="45EE0BA3"/>
    <w:rsid w:val="45F428E0"/>
    <w:rsid w:val="460F4F06"/>
    <w:rsid w:val="463B5D41"/>
    <w:rsid w:val="464A4562"/>
    <w:rsid w:val="46845473"/>
    <w:rsid w:val="469D31F6"/>
    <w:rsid w:val="46A3209A"/>
    <w:rsid w:val="46CC6013"/>
    <w:rsid w:val="46E64E0E"/>
    <w:rsid w:val="47292039"/>
    <w:rsid w:val="473B7AEC"/>
    <w:rsid w:val="47592235"/>
    <w:rsid w:val="479635F9"/>
    <w:rsid w:val="47F02097"/>
    <w:rsid w:val="481C57BF"/>
    <w:rsid w:val="482B56E1"/>
    <w:rsid w:val="4848609B"/>
    <w:rsid w:val="4852746A"/>
    <w:rsid w:val="48585D59"/>
    <w:rsid w:val="48593CD4"/>
    <w:rsid w:val="4864409A"/>
    <w:rsid w:val="48770C7F"/>
    <w:rsid w:val="48961A2D"/>
    <w:rsid w:val="48C53F99"/>
    <w:rsid w:val="48C74CD3"/>
    <w:rsid w:val="48E60C18"/>
    <w:rsid w:val="4904108C"/>
    <w:rsid w:val="49346CC6"/>
    <w:rsid w:val="493C2472"/>
    <w:rsid w:val="49664C37"/>
    <w:rsid w:val="496C0E88"/>
    <w:rsid w:val="4970227E"/>
    <w:rsid w:val="499A7ACA"/>
    <w:rsid w:val="49CC5100"/>
    <w:rsid w:val="49F72A00"/>
    <w:rsid w:val="4A111CB3"/>
    <w:rsid w:val="4A4F27DB"/>
    <w:rsid w:val="4A5109D4"/>
    <w:rsid w:val="4A7160FE"/>
    <w:rsid w:val="4ACE2B3F"/>
    <w:rsid w:val="4AF350DE"/>
    <w:rsid w:val="4B0026A0"/>
    <w:rsid w:val="4B223C16"/>
    <w:rsid w:val="4B37566A"/>
    <w:rsid w:val="4B3F5F2B"/>
    <w:rsid w:val="4BCB614C"/>
    <w:rsid w:val="4BDC5663"/>
    <w:rsid w:val="4C082411"/>
    <w:rsid w:val="4C3C0B94"/>
    <w:rsid w:val="4C5D5B32"/>
    <w:rsid w:val="4C63256E"/>
    <w:rsid w:val="4C7A639D"/>
    <w:rsid w:val="4CA77A88"/>
    <w:rsid w:val="4CC43351"/>
    <w:rsid w:val="4CD87DAA"/>
    <w:rsid w:val="4CE54D31"/>
    <w:rsid w:val="4CE91A69"/>
    <w:rsid w:val="4CF5205D"/>
    <w:rsid w:val="4DAC348D"/>
    <w:rsid w:val="4DB049C0"/>
    <w:rsid w:val="4DBE3EFF"/>
    <w:rsid w:val="4E0D626A"/>
    <w:rsid w:val="4E183BFE"/>
    <w:rsid w:val="4E1D7913"/>
    <w:rsid w:val="4E403AAD"/>
    <w:rsid w:val="4E41584A"/>
    <w:rsid w:val="4E4E286F"/>
    <w:rsid w:val="4E5D3762"/>
    <w:rsid w:val="4EAD6BF5"/>
    <w:rsid w:val="4EBC0748"/>
    <w:rsid w:val="4EC45545"/>
    <w:rsid w:val="4ECB0493"/>
    <w:rsid w:val="4ECC3762"/>
    <w:rsid w:val="4ED908C5"/>
    <w:rsid w:val="4EDE6B77"/>
    <w:rsid w:val="4EFB7EB8"/>
    <w:rsid w:val="4F1F277C"/>
    <w:rsid w:val="4F2F4720"/>
    <w:rsid w:val="4F4940D8"/>
    <w:rsid w:val="4F5A1BED"/>
    <w:rsid w:val="4F730D1A"/>
    <w:rsid w:val="4FA7E420"/>
    <w:rsid w:val="4FB05ACA"/>
    <w:rsid w:val="4FBF7ABB"/>
    <w:rsid w:val="4FE23640"/>
    <w:rsid w:val="4FED4605"/>
    <w:rsid w:val="4FF754A7"/>
    <w:rsid w:val="4FFA29D6"/>
    <w:rsid w:val="50023AE7"/>
    <w:rsid w:val="50047050"/>
    <w:rsid w:val="503305EE"/>
    <w:rsid w:val="50561BEF"/>
    <w:rsid w:val="50A32F39"/>
    <w:rsid w:val="50AD2009"/>
    <w:rsid w:val="512A5408"/>
    <w:rsid w:val="513151C4"/>
    <w:rsid w:val="51C22291"/>
    <w:rsid w:val="51F5342B"/>
    <w:rsid w:val="52332F51"/>
    <w:rsid w:val="52551F21"/>
    <w:rsid w:val="52851BBF"/>
    <w:rsid w:val="528B5881"/>
    <w:rsid w:val="52A0415B"/>
    <w:rsid w:val="52E0248C"/>
    <w:rsid w:val="52E066C6"/>
    <w:rsid w:val="52E13353"/>
    <w:rsid w:val="52E559D7"/>
    <w:rsid w:val="52FE47AC"/>
    <w:rsid w:val="533A17A5"/>
    <w:rsid w:val="53465E28"/>
    <w:rsid w:val="534B1050"/>
    <w:rsid w:val="5361781D"/>
    <w:rsid w:val="536F17F8"/>
    <w:rsid w:val="536F388C"/>
    <w:rsid w:val="5370241B"/>
    <w:rsid w:val="53785E73"/>
    <w:rsid w:val="537A2F7C"/>
    <w:rsid w:val="538B58DC"/>
    <w:rsid w:val="539260FB"/>
    <w:rsid w:val="53AA3212"/>
    <w:rsid w:val="53AE7922"/>
    <w:rsid w:val="53B042EA"/>
    <w:rsid w:val="53C71634"/>
    <w:rsid w:val="53E53868"/>
    <w:rsid w:val="53F410D7"/>
    <w:rsid w:val="53FD7C6B"/>
    <w:rsid w:val="541D3002"/>
    <w:rsid w:val="54205209"/>
    <w:rsid w:val="54487F56"/>
    <w:rsid w:val="548A3477"/>
    <w:rsid w:val="548D6D6B"/>
    <w:rsid w:val="54AF0073"/>
    <w:rsid w:val="55066850"/>
    <w:rsid w:val="550906E8"/>
    <w:rsid w:val="551B6EF1"/>
    <w:rsid w:val="552160C4"/>
    <w:rsid w:val="55570796"/>
    <w:rsid w:val="556A671B"/>
    <w:rsid w:val="557E5EAF"/>
    <w:rsid w:val="55961D9B"/>
    <w:rsid w:val="55A40D83"/>
    <w:rsid w:val="55A51501"/>
    <w:rsid w:val="55F22D46"/>
    <w:rsid w:val="55F36710"/>
    <w:rsid w:val="560E61C5"/>
    <w:rsid w:val="56A81B8F"/>
    <w:rsid w:val="56D02FB6"/>
    <w:rsid w:val="56F855E6"/>
    <w:rsid w:val="56FE090D"/>
    <w:rsid w:val="57295295"/>
    <w:rsid w:val="572D1195"/>
    <w:rsid w:val="5736351F"/>
    <w:rsid w:val="5737759B"/>
    <w:rsid w:val="573A3ADD"/>
    <w:rsid w:val="577D74E9"/>
    <w:rsid w:val="577E200A"/>
    <w:rsid w:val="57953DAE"/>
    <w:rsid w:val="57A2219C"/>
    <w:rsid w:val="57C97EF9"/>
    <w:rsid w:val="57E816E6"/>
    <w:rsid w:val="57F91CA1"/>
    <w:rsid w:val="57FE2087"/>
    <w:rsid w:val="586B71C9"/>
    <w:rsid w:val="5889335C"/>
    <w:rsid w:val="590154BD"/>
    <w:rsid w:val="59527B6B"/>
    <w:rsid w:val="596F2E54"/>
    <w:rsid w:val="59956CCF"/>
    <w:rsid w:val="59AF7439"/>
    <w:rsid w:val="59B60181"/>
    <w:rsid w:val="59B907C1"/>
    <w:rsid w:val="59CC251A"/>
    <w:rsid w:val="59E22DBD"/>
    <w:rsid w:val="59E33FF0"/>
    <w:rsid w:val="59EA54F5"/>
    <w:rsid w:val="59FDA41C"/>
    <w:rsid w:val="5A272E2C"/>
    <w:rsid w:val="5A2E2963"/>
    <w:rsid w:val="5A3300CC"/>
    <w:rsid w:val="5A5B4E1E"/>
    <w:rsid w:val="5A607799"/>
    <w:rsid w:val="5A79436A"/>
    <w:rsid w:val="5AC34E88"/>
    <w:rsid w:val="5ACB3EE2"/>
    <w:rsid w:val="5AED1980"/>
    <w:rsid w:val="5B13142F"/>
    <w:rsid w:val="5B4B2BCB"/>
    <w:rsid w:val="5B6D2930"/>
    <w:rsid w:val="5B98016E"/>
    <w:rsid w:val="5BEE25A2"/>
    <w:rsid w:val="5BEF05B4"/>
    <w:rsid w:val="5BF9129C"/>
    <w:rsid w:val="5C000884"/>
    <w:rsid w:val="5C1318BA"/>
    <w:rsid w:val="5C224F8E"/>
    <w:rsid w:val="5C240B88"/>
    <w:rsid w:val="5C2740F2"/>
    <w:rsid w:val="5C317F92"/>
    <w:rsid w:val="5C9C0F66"/>
    <w:rsid w:val="5CB32755"/>
    <w:rsid w:val="5CE32788"/>
    <w:rsid w:val="5CF42BEF"/>
    <w:rsid w:val="5CF918E1"/>
    <w:rsid w:val="5D1A0A26"/>
    <w:rsid w:val="5D327B1E"/>
    <w:rsid w:val="5D5C2CCF"/>
    <w:rsid w:val="5DCD289F"/>
    <w:rsid w:val="5E0606ED"/>
    <w:rsid w:val="5E070FAB"/>
    <w:rsid w:val="5E0D1B19"/>
    <w:rsid w:val="5E214E94"/>
    <w:rsid w:val="5E275C6B"/>
    <w:rsid w:val="5E294417"/>
    <w:rsid w:val="5E553A15"/>
    <w:rsid w:val="5E5703AB"/>
    <w:rsid w:val="5E5D506F"/>
    <w:rsid w:val="5E631F79"/>
    <w:rsid w:val="5E7004E1"/>
    <w:rsid w:val="5E764C6B"/>
    <w:rsid w:val="5E7F3F9B"/>
    <w:rsid w:val="5E9D4855"/>
    <w:rsid w:val="5E9E3209"/>
    <w:rsid w:val="5EB7431F"/>
    <w:rsid w:val="5EB92EC5"/>
    <w:rsid w:val="5EC073AC"/>
    <w:rsid w:val="5ECD4C7F"/>
    <w:rsid w:val="5EEC66E6"/>
    <w:rsid w:val="5F077925"/>
    <w:rsid w:val="5F093C78"/>
    <w:rsid w:val="5F1764D7"/>
    <w:rsid w:val="5F5A1107"/>
    <w:rsid w:val="5F7E1BB9"/>
    <w:rsid w:val="5F831A12"/>
    <w:rsid w:val="5FAD7930"/>
    <w:rsid w:val="5FB95C6C"/>
    <w:rsid w:val="5FB95F86"/>
    <w:rsid w:val="5FE1582B"/>
    <w:rsid w:val="5FF70784"/>
    <w:rsid w:val="5FF94275"/>
    <w:rsid w:val="601163AE"/>
    <w:rsid w:val="6048573D"/>
    <w:rsid w:val="6058186C"/>
    <w:rsid w:val="60811A98"/>
    <w:rsid w:val="608D3EAD"/>
    <w:rsid w:val="60D4713E"/>
    <w:rsid w:val="60E03D35"/>
    <w:rsid w:val="60EC2EEB"/>
    <w:rsid w:val="60FF5FDD"/>
    <w:rsid w:val="61271964"/>
    <w:rsid w:val="6131633F"/>
    <w:rsid w:val="613E56F4"/>
    <w:rsid w:val="61644E1F"/>
    <w:rsid w:val="617E5460"/>
    <w:rsid w:val="6182012C"/>
    <w:rsid w:val="61CE5613"/>
    <w:rsid w:val="61DA006A"/>
    <w:rsid w:val="61E02C8B"/>
    <w:rsid w:val="61F96E5C"/>
    <w:rsid w:val="625323D6"/>
    <w:rsid w:val="62547A4D"/>
    <w:rsid w:val="62813E61"/>
    <w:rsid w:val="62AA6F5F"/>
    <w:rsid w:val="62AD6565"/>
    <w:rsid w:val="62CC47D9"/>
    <w:rsid w:val="62EE098B"/>
    <w:rsid w:val="6300246C"/>
    <w:rsid w:val="634135F4"/>
    <w:rsid w:val="6371D12E"/>
    <w:rsid w:val="638239E5"/>
    <w:rsid w:val="63870A62"/>
    <w:rsid w:val="638C3D00"/>
    <w:rsid w:val="63B35731"/>
    <w:rsid w:val="63D556A7"/>
    <w:rsid w:val="63DF6526"/>
    <w:rsid w:val="63E10B0C"/>
    <w:rsid w:val="63F024E1"/>
    <w:rsid w:val="63F20007"/>
    <w:rsid w:val="63F3279C"/>
    <w:rsid w:val="640059A5"/>
    <w:rsid w:val="640612C6"/>
    <w:rsid w:val="641C7510"/>
    <w:rsid w:val="647A6E52"/>
    <w:rsid w:val="64924069"/>
    <w:rsid w:val="64EE5D8F"/>
    <w:rsid w:val="6500065A"/>
    <w:rsid w:val="651F271D"/>
    <w:rsid w:val="6537764C"/>
    <w:rsid w:val="653777CF"/>
    <w:rsid w:val="65406262"/>
    <w:rsid w:val="65BD759E"/>
    <w:rsid w:val="65DFB420"/>
    <w:rsid w:val="65E578BD"/>
    <w:rsid w:val="661C75BD"/>
    <w:rsid w:val="66581705"/>
    <w:rsid w:val="666A4D62"/>
    <w:rsid w:val="668A5EDC"/>
    <w:rsid w:val="66927680"/>
    <w:rsid w:val="66D06442"/>
    <w:rsid w:val="66DE04FB"/>
    <w:rsid w:val="66ED2371"/>
    <w:rsid w:val="67180D7A"/>
    <w:rsid w:val="6756300A"/>
    <w:rsid w:val="67663F7B"/>
    <w:rsid w:val="6792245C"/>
    <w:rsid w:val="67AC56C6"/>
    <w:rsid w:val="67B0692B"/>
    <w:rsid w:val="67CF623D"/>
    <w:rsid w:val="6801069F"/>
    <w:rsid w:val="680F265C"/>
    <w:rsid w:val="6832131A"/>
    <w:rsid w:val="68511B31"/>
    <w:rsid w:val="687D6CC8"/>
    <w:rsid w:val="68BA7C55"/>
    <w:rsid w:val="68C6580E"/>
    <w:rsid w:val="68C857DA"/>
    <w:rsid w:val="68CA286A"/>
    <w:rsid w:val="68D8569B"/>
    <w:rsid w:val="68E66C0F"/>
    <w:rsid w:val="68EA195C"/>
    <w:rsid w:val="690A7BA1"/>
    <w:rsid w:val="69113DCA"/>
    <w:rsid w:val="69130912"/>
    <w:rsid w:val="693FB035"/>
    <w:rsid w:val="69841DF5"/>
    <w:rsid w:val="69CB77D8"/>
    <w:rsid w:val="69D6627D"/>
    <w:rsid w:val="69DFA102"/>
    <w:rsid w:val="69EB2195"/>
    <w:rsid w:val="69F50851"/>
    <w:rsid w:val="6A096B38"/>
    <w:rsid w:val="6A323B2C"/>
    <w:rsid w:val="6A524C0E"/>
    <w:rsid w:val="6A615EE7"/>
    <w:rsid w:val="6A6B296C"/>
    <w:rsid w:val="6A97BCFE"/>
    <w:rsid w:val="6A9846C4"/>
    <w:rsid w:val="6ABA5648"/>
    <w:rsid w:val="6AC33480"/>
    <w:rsid w:val="6AC56475"/>
    <w:rsid w:val="6B1806CB"/>
    <w:rsid w:val="6B3E7FD6"/>
    <w:rsid w:val="6B453112"/>
    <w:rsid w:val="6B583569"/>
    <w:rsid w:val="6BAA0F42"/>
    <w:rsid w:val="6BAC13E3"/>
    <w:rsid w:val="6BFFB89D"/>
    <w:rsid w:val="6C1926AE"/>
    <w:rsid w:val="6C2646D1"/>
    <w:rsid w:val="6C2754DB"/>
    <w:rsid w:val="6C283E6B"/>
    <w:rsid w:val="6C3C5A5C"/>
    <w:rsid w:val="6C4038DA"/>
    <w:rsid w:val="6C5971DA"/>
    <w:rsid w:val="6C5A3FCD"/>
    <w:rsid w:val="6C721C9A"/>
    <w:rsid w:val="6C757A27"/>
    <w:rsid w:val="6C942E03"/>
    <w:rsid w:val="6CB62996"/>
    <w:rsid w:val="6CBF6EF4"/>
    <w:rsid w:val="6CDD1D59"/>
    <w:rsid w:val="6CE32BE3"/>
    <w:rsid w:val="6D0418DF"/>
    <w:rsid w:val="6D2D0AA9"/>
    <w:rsid w:val="6D435152"/>
    <w:rsid w:val="6D5A0320"/>
    <w:rsid w:val="6D731B27"/>
    <w:rsid w:val="6D76258B"/>
    <w:rsid w:val="6D940381"/>
    <w:rsid w:val="6DA87988"/>
    <w:rsid w:val="6DAC27FB"/>
    <w:rsid w:val="6DB10E69"/>
    <w:rsid w:val="6DBB5FDD"/>
    <w:rsid w:val="6DD72739"/>
    <w:rsid w:val="6DEF989D"/>
    <w:rsid w:val="6DF27E1D"/>
    <w:rsid w:val="6E7050A9"/>
    <w:rsid w:val="6E7A59CD"/>
    <w:rsid w:val="6E8E4DD0"/>
    <w:rsid w:val="6E9610D2"/>
    <w:rsid w:val="6E9C25A7"/>
    <w:rsid w:val="6EB157E8"/>
    <w:rsid w:val="6ECD36FF"/>
    <w:rsid w:val="6ED1074D"/>
    <w:rsid w:val="6EE87D98"/>
    <w:rsid w:val="6EE92007"/>
    <w:rsid w:val="6F1957D5"/>
    <w:rsid w:val="6F327E52"/>
    <w:rsid w:val="6F535FB4"/>
    <w:rsid w:val="6F7FCB0B"/>
    <w:rsid w:val="6F9B68AC"/>
    <w:rsid w:val="6FA25061"/>
    <w:rsid w:val="6FA475BA"/>
    <w:rsid w:val="6FFE18DC"/>
    <w:rsid w:val="70076BE8"/>
    <w:rsid w:val="70254438"/>
    <w:rsid w:val="705D5B4C"/>
    <w:rsid w:val="70810F1E"/>
    <w:rsid w:val="70C42C4C"/>
    <w:rsid w:val="70C911BE"/>
    <w:rsid w:val="70E4112F"/>
    <w:rsid w:val="71085C83"/>
    <w:rsid w:val="71532927"/>
    <w:rsid w:val="716A6CA7"/>
    <w:rsid w:val="71754C6E"/>
    <w:rsid w:val="71915F81"/>
    <w:rsid w:val="71926986"/>
    <w:rsid w:val="71A62431"/>
    <w:rsid w:val="71A754EA"/>
    <w:rsid w:val="71DB6825"/>
    <w:rsid w:val="71FE04BF"/>
    <w:rsid w:val="72014BAF"/>
    <w:rsid w:val="722132C5"/>
    <w:rsid w:val="7275613E"/>
    <w:rsid w:val="72A04A1F"/>
    <w:rsid w:val="72F24D9D"/>
    <w:rsid w:val="733275F5"/>
    <w:rsid w:val="736D3A66"/>
    <w:rsid w:val="738026E3"/>
    <w:rsid w:val="73A979E7"/>
    <w:rsid w:val="73AC6367"/>
    <w:rsid w:val="73B3F0D5"/>
    <w:rsid w:val="73F31987"/>
    <w:rsid w:val="740A4EF9"/>
    <w:rsid w:val="74104D2B"/>
    <w:rsid w:val="7432739D"/>
    <w:rsid w:val="744F4674"/>
    <w:rsid w:val="74681C20"/>
    <w:rsid w:val="747927C4"/>
    <w:rsid w:val="74891763"/>
    <w:rsid w:val="74A92FD0"/>
    <w:rsid w:val="74B45308"/>
    <w:rsid w:val="74C17C17"/>
    <w:rsid w:val="74E94A12"/>
    <w:rsid w:val="74F11C15"/>
    <w:rsid w:val="75145DFA"/>
    <w:rsid w:val="751C1388"/>
    <w:rsid w:val="754B170B"/>
    <w:rsid w:val="755146AE"/>
    <w:rsid w:val="755328D0"/>
    <w:rsid w:val="75610B49"/>
    <w:rsid w:val="756E5C26"/>
    <w:rsid w:val="756F7B86"/>
    <w:rsid w:val="75915D7B"/>
    <w:rsid w:val="759F6029"/>
    <w:rsid w:val="75A82AC5"/>
    <w:rsid w:val="75CA36CA"/>
    <w:rsid w:val="75DC28C5"/>
    <w:rsid w:val="75DFD5B5"/>
    <w:rsid w:val="75EFB507"/>
    <w:rsid w:val="760E66A5"/>
    <w:rsid w:val="762460E6"/>
    <w:rsid w:val="763955BF"/>
    <w:rsid w:val="767D5E56"/>
    <w:rsid w:val="769BBB72"/>
    <w:rsid w:val="76AB5407"/>
    <w:rsid w:val="76BF5047"/>
    <w:rsid w:val="76D01F34"/>
    <w:rsid w:val="76DD56C8"/>
    <w:rsid w:val="76FB5F8E"/>
    <w:rsid w:val="773235C9"/>
    <w:rsid w:val="773A01B0"/>
    <w:rsid w:val="77446974"/>
    <w:rsid w:val="778D031B"/>
    <w:rsid w:val="779A49A3"/>
    <w:rsid w:val="77BF6833"/>
    <w:rsid w:val="77D870BC"/>
    <w:rsid w:val="77DC4DFE"/>
    <w:rsid w:val="77FC16E5"/>
    <w:rsid w:val="77FD15F2"/>
    <w:rsid w:val="77FF9B86"/>
    <w:rsid w:val="78300CA6"/>
    <w:rsid w:val="78810DF7"/>
    <w:rsid w:val="78BC4EF9"/>
    <w:rsid w:val="78C17088"/>
    <w:rsid w:val="78C82F23"/>
    <w:rsid w:val="78D1645A"/>
    <w:rsid w:val="78FE0A2F"/>
    <w:rsid w:val="7917166A"/>
    <w:rsid w:val="79266405"/>
    <w:rsid w:val="792A26AF"/>
    <w:rsid w:val="792F0912"/>
    <w:rsid w:val="7974007F"/>
    <w:rsid w:val="79AD10F3"/>
    <w:rsid w:val="79E13ABF"/>
    <w:rsid w:val="7A383D5A"/>
    <w:rsid w:val="7A7C11A9"/>
    <w:rsid w:val="7A895DC7"/>
    <w:rsid w:val="7A8F5DFB"/>
    <w:rsid w:val="7AC47EB7"/>
    <w:rsid w:val="7AC64F5C"/>
    <w:rsid w:val="7AFFFC24"/>
    <w:rsid w:val="7B085052"/>
    <w:rsid w:val="7B0E3F66"/>
    <w:rsid w:val="7B1B7A76"/>
    <w:rsid w:val="7B214ED6"/>
    <w:rsid w:val="7B4B68E6"/>
    <w:rsid w:val="7B5E04A9"/>
    <w:rsid w:val="7B606E0E"/>
    <w:rsid w:val="7B6B1C4D"/>
    <w:rsid w:val="7B890DF9"/>
    <w:rsid w:val="7B8C66FB"/>
    <w:rsid w:val="7BA0595A"/>
    <w:rsid w:val="7BAE1EC1"/>
    <w:rsid w:val="7BE41421"/>
    <w:rsid w:val="7BF86E5B"/>
    <w:rsid w:val="7C073518"/>
    <w:rsid w:val="7C4079FA"/>
    <w:rsid w:val="7C413482"/>
    <w:rsid w:val="7C484810"/>
    <w:rsid w:val="7C4A67DB"/>
    <w:rsid w:val="7C6D24C9"/>
    <w:rsid w:val="7C7552A4"/>
    <w:rsid w:val="7C8F2CF0"/>
    <w:rsid w:val="7C965E5D"/>
    <w:rsid w:val="7C9A3D93"/>
    <w:rsid w:val="7CBF0CF5"/>
    <w:rsid w:val="7CD5A1FD"/>
    <w:rsid w:val="7D3E0BA8"/>
    <w:rsid w:val="7D587C29"/>
    <w:rsid w:val="7D63567A"/>
    <w:rsid w:val="7D7B514B"/>
    <w:rsid w:val="7DBC13C1"/>
    <w:rsid w:val="7DDC570E"/>
    <w:rsid w:val="7DFD5C6D"/>
    <w:rsid w:val="7E200091"/>
    <w:rsid w:val="7E30031F"/>
    <w:rsid w:val="7E413C0D"/>
    <w:rsid w:val="7E494870"/>
    <w:rsid w:val="7E5F156C"/>
    <w:rsid w:val="7E611589"/>
    <w:rsid w:val="7E730D4D"/>
    <w:rsid w:val="7EE9C774"/>
    <w:rsid w:val="7EF24F07"/>
    <w:rsid w:val="7EFB32A6"/>
    <w:rsid w:val="7F270D2A"/>
    <w:rsid w:val="7F3D2AE4"/>
    <w:rsid w:val="7F5A02BC"/>
    <w:rsid w:val="7F5F1397"/>
    <w:rsid w:val="7F6330BA"/>
    <w:rsid w:val="7F757B5A"/>
    <w:rsid w:val="7F792F33"/>
    <w:rsid w:val="7F8F0F90"/>
    <w:rsid w:val="7FBB9749"/>
    <w:rsid w:val="7FBF8D32"/>
    <w:rsid w:val="7FCC0B4F"/>
    <w:rsid w:val="7FD46120"/>
    <w:rsid w:val="7FDA1B18"/>
    <w:rsid w:val="7FE7D157"/>
    <w:rsid w:val="7FEF0EFF"/>
    <w:rsid w:val="7FFFE7AD"/>
    <w:rsid w:val="97F7DF46"/>
    <w:rsid w:val="9B7FCA3B"/>
    <w:rsid w:val="9DF7CEA9"/>
    <w:rsid w:val="9FFF21D8"/>
    <w:rsid w:val="AEEE30C1"/>
    <w:rsid w:val="AFFB964B"/>
    <w:rsid w:val="B1D9AC5A"/>
    <w:rsid w:val="B6FF0BB5"/>
    <w:rsid w:val="B7D76AF5"/>
    <w:rsid w:val="B7F73053"/>
    <w:rsid w:val="B9D5F0C4"/>
    <w:rsid w:val="BB5F9DEC"/>
    <w:rsid w:val="BB661BB0"/>
    <w:rsid w:val="BD5EB031"/>
    <w:rsid w:val="BE3B2303"/>
    <w:rsid w:val="BF7D0939"/>
    <w:rsid w:val="BF7F5C52"/>
    <w:rsid w:val="BF8F8D2D"/>
    <w:rsid w:val="CBF7A602"/>
    <w:rsid w:val="CFFF7CA5"/>
    <w:rsid w:val="D3EDEFBF"/>
    <w:rsid w:val="D77D2FB3"/>
    <w:rsid w:val="D7FFBFAC"/>
    <w:rsid w:val="DD77AACF"/>
    <w:rsid w:val="DD7F9EBD"/>
    <w:rsid w:val="DDF536DB"/>
    <w:rsid w:val="DED38688"/>
    <w:rsid w:val="DF7B0CAD"/>
    <w:rsid w:val="DFF3F26B"/>
    <w:rsid w:val="DFFDF4FA"/>
    <w:rsid w:val="E39F94CA"/>
    <w:rsid w:val="E7F910E2"/>
    <w:rsid w:val="EBEFC767"/>
    <w:rsid w:val="EEF55B3F"/>
    <w:rsid w:val="EF7CFAA2"/>
    <w:rsid w:val="EFAE7F87"/>
    <w:rsid w:val="F3ED95FC"/>
    <w:rsid w:val="F5DAD049"/>
    <w:rsid w:val="F6FFF3FD"/>
    <w:rsid w:val="F7BFA2F5"/>
    <w:rsid w:val="F7DBC78A"/>
    <w:rsid w:val="F7DFF7A4"/>
    <w:rsid w:val="FA7E50B3"/>
    <w:rsid w:val="FAEDBC27"/>
    <w:rsid w:val="FB5F206E"/>
    <w:rsid w:val="FE177808"/>
    <w:rsid w:val="FEF5E288"/>
    <w:rsid w:val="FF0DE234"/>
    <w:rsid w:val="FF57A5CE"/>
    <w:rsid w:val="FFBB0B3F"/>
    <w:rsid w:val="FFBFEC9E"/>
    <w:rsid w:val="FFCBA6B7"/>
    <w:rsid w:val="FFDB8A61"/>
    <w:rsid w:val="FFE8227D"/>
    <w:rsid w:val="FFED9CFE"/>
    <w:rsid w:val="FFEFE8F9"/>
    <w:rsid w:val="FFF923D9"/>
    <w:rsid w:val="FFFB292C"/>
    <w:rsid w:val="FFFD8DD4"/>
    <w:rsid w:val="FFFF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4">
    <w:name w:val="heading 1"/>
    <w:basedOn w:val="1"/>
    <w:next w:val="1"/>
    <w:qFormat/>
    <w:uiPriority w:val="0"/>
    <w:pPr>
      <w:keepNext/>
      <w:keepLines/>
      <w:spacing w:before="340" w:after="330" w:line="576" w:lineRule="auto"/>
      <w:outlineLvl w:val="0"/>
    </w:pPr>
    <w:rPr>
      <w:rFonts w:eastAsia="楷体_GB2312"/>
      <w:b/>
      <w:kern w:val="44"/>
    </w:rPr>
  </w:style>
  <w:style w:type="paragraph" w:styleId="5">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6">
    <w:name w:val="heading 3"/>
    <w:basedOn w:val="1"/>
    <w:next w:val="1"/>
    <w:link w:val="21"/>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7">
    <w:name w:val="Body Text"/>
    <w:basedOn w:val="1"/>
    <w:qFormat/>
    <w:uiPriority w:val="0"/>
    <w:rPr>
      <w:sz w:val="28"/>
    </w:rPr>
  </w:style>
  <w:style w:type="paragraph" w:styleId="8">
    <w:name w:val="footer"/>
    <w:basedOn w:val="1"/>
    <w:link w:val="18"/>
    <w:qFormat/>
    <w:uiPriority w:val="0"/>
    <w:pPr>
      <w:tabs>
        <w:tab w:val="center" w:pos="4153"/>
        <w:tab w:val="right" w:pos="8306"/>
      </w:tabs>
      <w:snapToGrid w:val="0"/>
      <w:jc w:val="left"/>
    </w:pPr>
    <w:rPr>
      <w:sz w:val="18"/>
      <w:szCs w:val="18"/>
    </w:rPr>
  </w:style>
  <w:style w:type="paragraph" w:styleId="9">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1">
    <w:name w:val="Body Text First Indent"/>
    <w:basedOn w:val="7"/>
    <w:qFormat/>
    <w:uiPriority w:val="0"/>
    <w:pPr>
      <w:ind w:firstLine="420" w:firstLineChars="10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9"/>
    <w:qFormat/>
    <w:uiPriority w:val="0"/>
    <w:rPr>
      <w:rFonts w:ascii="Calibri" w:hAnsi="Calibri" w:eastAsia="仿宋_GB2312"/>
      <w:kern w:val="2"/>
      <w:sz w:val="18"/>
      <w:szCs w:val="18"/>
    </w:rPr>
  </w:style>
  <w:style w:type="character" w:customStyle="1" w:styleId="18">
    <w:name w:val="页脚 字符"/>
    <w:basedOn w:val="13"/>
    <w:link w:val="8"/>
    <w:qFormat/>
    <w:uiPriority w:val="0"/>
    <w:rPr>
      <w:rFonts w:ascii="Calibri" w:hAnsi="Calibri" w:eastAsia="仿宋_GB2312"/>
      <w:kern w:val="2"/>
      <w:sz w:val="18"/>
      <w:szCs w:val="18"/>
    </w:rPr>
  </w:style>
  <w:style w:type="character" w:customStyle="1" w:styleId="19">
    <w:name w:val="标题 2 字符"/>
    <w:basedOn w:val="13"/>
    <w:link w:val="5"/>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6"/>
    <w:qFormat/>
    <w:uiPriority w:val="0"/>
    <w:rPr>
      <w:rFonts w:hint="default" w:ascii="Calibri" w:hAnsi="Calibri" w:cs="Calibri"/>
      <w:b/>
      <w:kern w:val="2"/>
      <w:sz w:val="32"/>
      <w:szCs w:val="32"/>
    </w:rPr>
  </w:style>
  <w:style w:type="paragraph" w:styleId="22">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15</Pages>
  <Words>7333</Words>
  <Characters>8013</Characters>
  <Lines>28</Lines>
  <Paragraphs>8</Paragraphs>
  <TotalTime>1</TotalTime>
  <ScaleCrop>false</ScaleCrop>
  <LinksUpToDate>false</LinksUpToDate>
  <CharactersWithSpaces>8113</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2020-12-19T22:54:00Z</dcterms:created>
  <dc:creator>zhenyongwen</dc:creator>
  <cp:lastModifiedBy>chenkang1</cp:lastModifiedBy>
  <cp:lastPrinted>2024-04-17T08:36:00Z</cp:lastPrinted>
  <dcterms:modified xsi:type="dcterms:W3CDTF">2024-11-04T11:41:35Z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AE9ECBD943804B20A71B0F5E4C9E4EA2</vt:lpwstr>
  </property>
  <property fmtid="{D5CDD505-2E9C-101B-9397-08002B2CF9AE}" pid="4" name="commondata">
    <vt:lpwstr>eyJoZGlkIjoiMzFkNWY3MDE3M2RiODhiZTRhOWM0N2VmNTEzZWI5MGUifQ==</vt:lpwstr>
  </property>
</Properties>
</file>