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spacing w:line="579" w:lineRule="exact"/>
        <w:ind w:firstLine="0" w:firstLineChars="0"/>
        <w:rPr>
          <w:rFonts w:hint="eastAsia" w:ascii="方正黑体_GBK" w:hAnsi="方正黑体_GBK" w:eastAsia="方正黑体_GBK" w:cs="方正黑体_GBK"/>
          <w:color w:val="auto"/>
          <w:lang w:eastAsia="zh-CN"/>
        </w:rPr>
      </w:pPr>
      <w:bookmarkStart w:id="2" w:name="_GoBack"/>
      <w:bookmarkEnd w:id="2"/>
      <w:r>
        <w:rPr>
          <w:rFonts w:hint="eastAsia" w:ascii="方正黑体_GBK" w:hAnsi="方正黑体_GBK" w:eastAsia="方正黑体_GBK" w:cs="方正黑体_GBK"/>
          <w:color w:val="auto"/>
        </w:rPr>
        <w:t>附件</w:t>
      </w:r>
      <w:r>
        <w:rPr>
          <w:rFonts w:hint="eastAsia" w:ascii="方正黑体_GBK" w:hAnsi="方正黑体_GBK" w:eastAsia="方正黑体_GBK" w:cs="方正黑体_GBK"/>
          <w:color w:val="auto"/>
          <w:lang w:val="en-US" w:eastAsia="zh-CN"/>
        </w:rPr>
        <w:t>2</w:t>
      </w:r>
    </w:p>
    <w:p>
      <w:pPr>
        <w:keepNext w:val="0"/>
        <w:keepLines w:val="0"/>
        <w:pageBreakBefore w:val="0"/>
        <w:kinsoku/>
        <w:wordWrap/>
        <w:overflowPunct/>
        <w:topLinePunct w:val="0"/>
        <w:autoSpaceDE/>
        <w:autoSpaceDN/>
        <w:bidi w:val="0"/>
        <w:adjustRightInd/>
        <w:snapToGrid/>
        <w:spacing w:line="579" w:lineRule="exact"/>
        <w:ind w:firstLine="832"/>
        <w:jc w:val="center"/>
        <w:textAlignment w:val="auto"/>
        <w:rPr>
          <w:rFonts w:ascii="微软雅黑" w:hAnsi="微软雅黑" w:eastAsia="微软雅黑" w:cs="微软雅黑"/>
          <w:color w:val="auto"/>
          <w:spacing w:val="-12"/>
          <w:sz w:val="44"/>
          <w:szCs w:val="44"/>
        </w:rPr>
      </w:pPr>
      <w:r>
        <w:rPr>
          <w:rFonts w:hint="eastAsia" w:ascii="华文中宋" w:hAnsi="华文中宋" w:eastAsia="华文中宋" w:cs="华文中宋"/>
          <w:color w:val="auto"/>
          <w:spacing w:val="-12"/>
          <w:sz w:val="44"/>
          <w:szCs w:val="44"/>
        </w:rPr>
        <w:t>部分不合格项目小知识</w:t>
      </w:r>
    </w:p>
    <w:p>
      <w:pPr>
        <w:pStyle w:val="2"/>
        <w:keepNext w:val="0"/>
        <w:keepLines w:val="0"/>
        <w:pageBreakBefore w:val="0"/>
        <w:kinsoku/>
        <w:wordWrap/>
        <w:overflowPunct/>
        <w:topLinePunct w:val="0"/>
        <w:autoSpaceDE/>
        <w:autoSpaceDN/>
        <w:bidi w:val="0"/>
        <w:adjustRightInd/>
        <w:snapToGrid/>
        <w:spacing w:after="0" w:line="579" w:lineRule="exact"/>
        <w:ind w:left="640" w:firstLine="480"/>
        <w:textAlignment w:val="auto"/>
        <w:rPr>
          <w:color w:val="auto"/>
        </w:rPr>
      </w:pPr>
    </w:p>
    <w:p>
      <w:pPr>
        <w:pStyle w:val="4"/>
        <w:keepNext w:val="0"/>
        <w:keepLines w:val="0"/>
        <w:pageBreakBefore w:val="0"/>
        <w:kinsoku/>
        <w:wordWrap/>
        <w:overflowPunct/>
        <w:topLinePunct w:val="0"/>
        <w:autoSpaceDE/>
        <w:autoSpaceDN/>
        <w:bidi w:val="0"/>
        <w:adjustRightInd/>
        <w:snapToGrid/>
        <w:spacing w:before="0" w:after="0" w:line="579" w:lineRule="exact"/>
        <w:ind w:firstLine="640"/>
        <w:textAlignment w:val="auto"/>
        <w:rPr>
          <w:rFonts w:hint="eastAsia" w:ascii="黑体" w:hAnsi="黑体" w:eastAsia="黑体" w:cs="黑体"/>
          <w:b w:val="0"/>
          <w:bCs/>
          <w:color w:val="auto"/>
          <w:szCs w:val="32"/>
        </w:rPr>
      </w:pPr>
      <w:r>
        <w:rPr>
          <w:rFonts w:hint="eastAsia" w:ascii="黑体" w:hAnsi="黑体" w:eastAsia="黑体" w:cs="黑体"/>
          <w:b w:val="0"/>
          <w:bCs/>
          <w:color w:val="auto"/>
          <w:szCs w:val="32"/>
        </w:rPr>
        <w:t>一、不合格项目小知识</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（一）二氧化硫残留量</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color w:val="auto"/>
          <w:lang w:val="en-US" w:eastAsia="zh-CN"/>
        </w:rPr>
      </w:pPr>
      <w:r>
        <w:rPr>
          <w:rFonts w:hint="default" w:ascii="仿宋_GB2312" w:hAnsi="仿宋" w:cs="仿宋"/>
          <w:color w:val="auto"/>
          <w:kern w:val="2"/>
          <w:sz w:val="32"/>
          <w:szCs w:val="32"/>
          <w:highlight w:val="none"/>
          <w:lang w:val="en-US" w:eastAsia="zh-CN" w:bidi="ar-SA"/>
        </w:rPr>
        <w:t>二氧化硫是食品加工中常用的漂白剂和防腐剂，具有漂白、防腐和抗氧化作用。《食品安全国家标准 食品添加剂使用标准》（GB 2760-2014）中规定，香辛料类（八角除外）中不得使用二氧化硫食品添加剂；八角中二氧化硫最大残留量为0.15g/kg；半固体复合调味料中二氧化硫最大残留量为0.05g/kg；干制蔬菜中二氧化硫最大残留量为0.2g/kg；水果干类、腌渍的蔬菜二氧化硫最大残留量均为0.1g/kg；蜜饯凉果二氧化硫最大残留量为0.35 g/kg。食品中二氧化硫残留量超标可能是食品在加工过程中为了起到漂白</w:t>
      </w:r>
      <w:r>
        <w:rPr>
          <w:rFonts w:hint="default" w:ascii="Times New Roman" w:hAnsi="Times New Roman" w:eastAsia="仿宋_GB2312" w:cs="Times New Roman"/>
          <w:color w:val="auto"/>
          <w:kern w:val="2"/>
          <w:sz w:val="32"/>
          <w:szCs w:val="32"/>
          <w:highlight w:val="none"/>
          <w:lang w:val="en-US" w:eastAsia="zh-CN" w:bidi="ar-SA"/>
        </w:rPr>
        <w:t>和防腐的作用，</w:t>
      </w:r>
      <w:r>
        <w:rPr>
          <w:rFonts w:hint="eastAsia" w:ascii="仿宋_GB2312" w:hAnsi="仿宋" w:cs="仿宋"/>
          <w:color w:val="auto"/>
          <w:kern w:val="2"/>
          <w:sz w:val="32"/>
          <w:szCs w:val="32"/>
          <w:highlight w:val="none"/>
          <w:lang w:val="en-US" w:eastAsia="zh-CN" w:bidi="ar-SA"/>
        </w:rPr>
        <w:t>超范围或超限量使用亚硫酸盐等漂白剂，从而导致产品中二氧化硫残留量不符合要求。</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（二）铅</w:t>
      </w:r>
    </w:p>
    <w:p>
      <w:pPr>
        <w:keepNext w:val="0"/>
        <w:keepLines w:val="0"/>
        <w:widowControl/>
        <w:suppressLineNumbers w:val="0"/>
        <w:spacing w:line="579" w:lineRule="exact"/>
        <w:jc w:val="left"/>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铅的污染来源分为直接污染和间接污染。直接污染是指食品在生产过程中直接接触铅或者由于生产工艺的原因直接加入含铅的原料；</w:t>
      </w:r>
      <w:r>
        <w:rPr>
          <w:rFonts w:hint="eastAsia" w:ascii="仿宋_GB2312" w:hAnsi="仿宋_GB2312" w:eastAsia="仿宋_GB2312" w:cs="仿宋_GB2312"/>
          <w:color w:val="auto"/>
          <w:kern w:val="2"/>
          <w:sz w:val="32"/>
          <w:szCs w:val="32"/>
          <w:highlight w:val="none"/>
          <w:lang w:val="en" w:eastAsia="zh-CN" w:bidi="ar-SA"/>
        </w:rPr>
        <w:t>间接污染是指食品原材料在生长、生产过程中通过土壤、空气、水等途径导致的污染。</w:t>
      </w:r>
      <w:r>
        <w:rPr>
          <w:rFonts w:hint="eastAsia" w:ascii="仿宋_GB2312" w:hAnsi="仿宋_GB2312" w:eastAsia="仿宋_GB2312" w:cs="仿宋_GB2312"/>
          <w:color w:val="auto"/>
          <w:kern w:val="2"/>
          <w:sz w:val="32"/>
          <w:szCs w:val="32"/>
          <w:highlight w:val="none"/>
          <w:lang w:val="en-US" w:eastAsia="zh-CN" w:bidi="ar-SA"/>
        </w:rPr>
        <w:t>《食品安全国家标准 食品中污染物限量》（GB 2762-2022）中规定，肉制品(</w:t>
      </w:r>
      <w:r>
        <w:rPr>
          <w:rFonts w:hint="default" w:ascii="仿宋_GB2312" w:hAnsi="仿宋_GB2312" w:eastAsia="仿宋_GB2312" w:cs="仿宋_GB2312"/>
          <w:color w:val="auto"/>
          <w:kern w:val="2"/>
          <w:sz w:val="32"/>
          <w:szCs w:val="32"/>
          <w:highlight w:val="none"/>
          <w:lang w:val="en-US" w:eastAsia="zh-CN" w:bidi="ar-SA"/>
        </w:rPr>
        <w:t>畜禽内脏制品除外)</w:t>
      </w:r>
      <w:r>
        <w:rPr>
          <w:rFonts w:hint="eastAsia" w:ascii="仿宋_GB2312" w:hAnsi="仿宋_GB2312" w:eastAsia="仿宋_GB2312" w:cs="仿宋_GB2312"/>
          <w:color w:val="auto"/>
          <w:kern w:val="2"/>
          <w:sz w:val="32"/>
          <w:szCs w:val="32"/>
          <w:highlight w:val="none"/>
          <w:lang w:val="en-US" w:eastAsia="zh-CN" w:bidi="ar-SA"/>
        </w:rPr>
        <w:t>中铅(以Pb计)限量值为0.</w:t>
      </w:r>
      <w:r>
        <w:rPr>
          <w:rFonts w:hint="eastAsia" w:ascii="仿宋_GB2312" w:hAnsi="仿宋_GB2312" w:cs="仿宋_GB2312"/>
          <w:color w:val="auto"/>
          <w:kern w:val="2"/>
          <w:sz w:val="32"/>
          <w:szCs w:val="32"/>
          <w:highlight w:val="none"/>
          <w:lang w:val="en-US" w:eastAsia="zh-CN" w:bidi="ar-SA"/>
        </w:rPr>
        <w:t xml:space="preserve">3 </w:t>
      </w:r>
      <w:r>
        <w:rPr>
          <w:rFonts w:hint="eastAsia" w:ascii="仿宋_GB2312" w:hAnsi="仿宋_GB2312" w:eastAsia="仿宋_GB2312" w:cs="仿宋_GB2312"/>
          <w:color w:val="auto"/>
          <w:kern w:val="2"/>
          <w:sz w:val="32"/>
          <w:szCs w:val="32"/>
          <w:highlight w:val="none"/>
          <w:lang w:val="en-US" w:eastAsia="zh-CN" w:bidi="ar-SA"/>
        </w:rPr>
        <w:t>mg/kg</w:t>
      </w:r>
      <w:r>
        <w:rPr>
          <w:rFonts w:hint="eastAsia" w:ascii="仿宋_GB2312" w:hAnsi="仿宋_GB2312" w:cs="仿宋_GB2312"/>
          <w:color w:val="auto"/>
          <w:kern w:val="2"/>
          <w:sz w:val="32"/>
          <w:szCs w:val="32"/>
          <w:highlight w:val="none"/>
          <w:lang w:val="en-US" w:eastAsia="zh-CN" w:bidi="ar-SA"/>
        </w:rPr>
        <w:t>；</w:t>
      </w:r>
      <w:r>
        <w:rPr>
          <w:rFonts w:hint="eastAsia" w:ascii="仿宋_GB2312" w:hAnsi="仿宋_GB2312" w:eastAsia="仿宋_GB2312" w:cs="仿宋_GB2312"/>
          <w:color w:val="auto"/>
          <w:kern w:val="2"/>
          <w:sz w:val="32"/>
          <w:szCs w:val="32"/>
          <w:highlight w:val="none"/>
          <w:lang w:val="en-US" w:eastAsia="zh-CN" w:bidi="ar-SA"/>
        </w:rPr>
        <w:t>酱腌菜中铅(以Pb计)限量值为0.5 mg/kg；干制蔬菜、蜜饯中铅(以Pb计)限量值均为0.8mg/kg；木耳及其制品中铅(以Pb计)限量值为1.0 mg/kg（干重计）。</w:t>
      </w:r>
    </w:p>
    <w:p>
      <w:pPr>
        <w:pStyle w:val="5"/>
        <w:keepNext w:val="0"/>
        <w:keepLines w:val="0"/>
        <w:pageBreakBefore w:val="0"/>
        <w:widowControl/>
        <w:suppressLineNumbers w:val="0"/>
        <w:kinsoku/>
        <w:wordWrap/>
        <w:overflowPunct/>
        <w:topLinePunct w:val="0"/>
        <w:autoSpaceDE/>
        <w:autoSpaceDN/>
        <w:bidi w:val="0"/>
        <w:adjustRightInd/>
        <w:snapToGrid/>
        <w:spacing w:before="50" w:beforeLines="0" w:after="50" w:afterLines="0" w:line="579" w:lineRule="exact"/>
        <w:ind w:firstLine="643" w:firstLineChars="0"/>
        <w:jc w:val="left"/>
        <w:textAlignment w:val="auto"/>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（三）大肠菌群</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大肠菌群是国内外通用的食品污染常用指示菌之一。</w:t>
      </w:r>
      <w:r>
        <w:rPr>
          <w:rFonts w:hint="eastAsia" w:ascii="仿宋_GB2312" w:hAnsi="仿宋_GB2312" w:eastAsia="仿宋_GB2312" w:cs="仿宋_GB2312"/>
          <w:color w:val="auto"/>
          <w:kern w:val="2"/>
          <w:sz w:val="32"/>
          <w:szCs w:val="32"/>
          <w:highlight w:val="none"/>
          <w:lang w:val="zh-CN" w:eastAsia="zh-CN" w:bidi="ar-SA"/>
        </w:rPr>
        <w:t>《食品安全国家标准 消毒餐（饮）具》（GB 14934</w:t>
      </w:r>
      <w:r>
        <w:rPr>
          <w:rFonts w:hint="eastAsia" w:ascii="仿宋_GB2312" w:hAnsi="仿宋_GB2312" w:eastAsia="仿宋_GB2312" w:cs="仿宋_GB2312"/>
          <w:color w:val="auto"/>
          <w:kern w:val="2"/>
          <w:sz w:val="32"/>
          <w:szCs w:val="32"/>
          <w:highlight w:val="none"/>
          <w:lang w:val="en-US" w:eastAsia="zh-CN" w:bidi="ar-SA"/>
        </w:rPr>
        <w:t>-</w:t>
      </w:r>
      <w:r>
        <w:rPr>
          <w:rFonts w:hint="eastAsia" w:ascii="仿宋_GB2312" w:hAnsi="仿宋_GB2312" w:eastAsia="仿宋_GB2312" w:cs="仿宋_GB2312"/>
          <w:color w:val="auto"/>
          <w:kern w:val="2"/>
          <w:sz w:val="32"/>
          <w:szCs w:val="32"/>
          <w:highlight w:val="none"/>
          <w:lang w:val="zh-CN" w:eastAsia="zh-CN" w:bidi="ar-SA"/>
        </w:rPr>
        <w:t>2016）中规定，消毒餐（饮）具（每50cm</w:t>
      </w:r>
      <w:r>
        <w:rPr>
          <w:rFonts w:hint="eastAsia" w:ascii="仿宋_GB2312" w:hAnsi="仿宋_GB2312" w:eastAsia="仿宋_GB2312" w:cs="仿宋_GB2312"/>
          <w:color w:val="auto"/>
          <w:kern w:val="2"/>
          <w:sz w:val="32"/>
          <w:szCs w:val="32"/>
          <w:highlight w:val="none"/>
          <w:vertAlign w:val="superscript"/>
          <w:lang w:val="zh-CN" w:eastAsia="zh-CN" w:bidi="ar-SA"/>
        </w:rPr>
        <w:t>2</w:t>
      </w:r>
      <w:r>
        <w:rPr>
          <w:rFonts w:hint="eastAsia" w:ascii="仿宋_GB2312" w:hAnsi="仿宋_GB2312" w:eastAsia="仿宋_GB2312" w:cs="仿宋_GB2312"/>
          <w:color w:val="auto"/>
          <w:kern w:val="2"/>
          <w:sz w:val="32"/>
          <w:szCs w:val="32"/>
          <w:highlight w:val="none"/>
          <w:lang w:val="zh-CN" w:eastAsia="zh-CN" w:bidi="ar-SA"/>
        </w:rPr>
        <w:t>）中不得检出大肠菌群；</w:t>
      </w:r>
      <w:r>
        <w:rPr>
          <w:rFonts w:hint="eastAsia" w:ascii="仿宋_GB2312" w:hAnsi="仿宋_GB2312" w:cs="仿宋_GB2312"/>
          <w:color w:val="auto"/>
          <w:kern w:val="2"/>
          <w:sz w:val="32"/>
          <w:szCs w:val="32"/>
          <w:highlight w:val="none"/>
          <w:lang w:val="en-US" w:eastAsia="zh-CN" w:bidi="ar-SA"/>
        </w:rPr>
        <w:t>企业标准</w:t>
      </w:r>
      <w:r>
        <w:rPr>
          <w:rFonts w:hint="eastAsia" w:ascii="仿宋_GB2312" w:hAnsi="仿宋_GB2312" w:eastAsia="仿宋_GB2312" w:cs="仿宋_GB2312"/>
          <w:color w:val="auto"/>
          <w:kern w:val="2"/>
          <w:sz w:val="32"/>
          <w:szCs w:val="32"/>
          <w:highlight w:val="none"/>
          <w:lang w:val="en-US" w:eastAsia="zh-CN" w:bidi="ar-SA"/>
        </w:rPr>
        <w:t>《速冻果蔬及其制品》</w:t>
      </w:r>
      <w:r>
        <w:rPr>
          <w:rFonts w:hint="eastAsia" w:ascii="仿宋_GB2312" w:hAnsi="仿宋_GB2312" w:cs="仿宋_GB2312"/>
          <w:color w:val="auto"/>
          <w:kern w:val="2"/>
          <w:sz w:val="32"/>
          <w:szCs w:val="32"/>
          <w:highlight w:val="none"/>
          <w:lang w:val="en-US" w:eastAsia="zh-CN" w:bidi="ar-SA"/>
        </w:rPr>
        <w:t>（</w:t>
      </w:r>
      <w:r>
        <w:rPr>
          <w:rFonts w:hint="eastAsia" w:ascii="仿宋_GB2312" w:hAnsi="仿宋_GB2312" w:eastAsia="仿宋_GB2312" w:cs="仿宋_GB2312"/>
          <w:color w:val="auto"/>
          <w:kern w:val="2"/>
          <w:sz w:val="32"/>
          <w:szCs w:val="32"/>
          <w:highlight w:val="none"/>
          <w:lang w:val="en-US" w:eastAsia="zh-CN" w:bidi="ar-SA"/>
        </w:rPr>
        <w:t>Q/FTXS 0002S-2023</w:t>
      </w:r>
      <w:r>
        <w:rPr>
          <w:rFonts w:hint="eastAsia" w:ascii="仿宋_GB2312" w:hAnsi="仿宋_GB2312" w:cs="仿宋_GB2312"/>
          <w:color w:val="auto"/>
          <w:kern w:val="2"/>
          <w:sz w:val="32"/>
          <w:szCs w:val="32"/>
          <w:highlight w:val="none"/>
          <w:lang w:val="en-US" w:eastAsia="zh-CN" w:bidi="ar-SA"/>
        </w:rPr>
        <w:t>）</w:t>
      </w:r>
      <w:r>
        <w:rPr>
          <w:rFonts w:hint="eastAsia" w:ascii="仿宋_GB2312" w:hAnsi="仿宋_GB2312" w:eastAsia="仿宋_GB2312" w:cs="仿宋_GB2312"/>
          <w:color w:val="auto"/>
          <w:kern w:val="2"/>
          <w:sz w:val="32"/>
          <w:szCs w:val="32"/>
          <w:highlight w:val="none"/>
          <w:lang w:val="en-US" w:eastAsia="zh-CN" w:bidi="ar-SA"/>
        </w:rPr>
        <w:t>中规定，同一批次产品5个样品中大肠菌群的检测结果均不得超过100</w:t>
      </w:r>
      <w:r>
        <w:rPr>
          <w:rFonts w:hint="eastAsia" w:ascii="仿宋_GB2312" w:hAnsi="仿宋_GB2312" w:cs="仿宋_GB2312"/>
          <w:color w:val="auto"/>
          <w:kern w:val="2"/>
          <w:sz w:val="32"/>
          <w:szCs w:val="32"/>
          <w:highlight w:val="none"/>
          <w:lang w:val="en-US" w:eastAsia="zh-CN" w:bidi="ar-SA"/>
        </w:rPr>
        <w:t xml:space="preserve"> </w:t>
      </w:r>
      <w:r>
        <w:rPr>
          <w:rFonts w:hint="eastAsia" w:ascii="仿宋_GB2312" w:hAnsi="仿宋_GB2312" w:eastAsia="仿宋_GB2312" w:cs="仿宋_GB2312"/>
          <w:color w:val="auto"/>
          <w:kern w:val="2"/>
          <w:sz w:val="32"/>
          <w:szCs w:val="32"/>
          <w:highlight w:val="none"/>
          <w:lang w:val="en-US" w:eastAsia="zh-CN" w:bidi="ar-SA"/>
        </w:rPr>
        <w:t>CFU/g，且最多允许2个样品的检测结果超过10</w:t>
      </w:r>
      <w:r>
        <w:rPr>
          <w:rFonts w:hint="eastAsia" w:ascii="仿宋_GB2312" w:hAnsi="仿宋_GB2312" w:cs="仿宋_GB2312"/>
          <w:color w:val="auto"/>
          <w:kern w:val="2"/>
          <w:sz w:val="32"/>
          <w:szCs w:val="32"/>
          <w:highlight w:val="none"/>
          <w:lang w:val="en-US" w:eastAsia="zh-CN" w:bidi="ar-SA"/>
        </w:rPr>
        <w:t xml:space="preserve"> </w:t>
      </w:r>
      <w:r>
        <w:rPr>
          <w:rFonts w:hint="eastAsia" w:ascii="仿宋_GB2312" w:hAnsi="仿宋_GB2312" w:eastAsia="仿宋_GB2312" w:cs="仿宋_GB2312"/>
          <w:color w:val="auto"/>
          <w:kern w:val="2"/>
          <w:sz w:val="32"/>
          <w:szCs w:val="32"/>
          <w:highlight w:val="none"/>
          <w:lang w:val="en-US" w:eastAsia="zh-CN" w:bidi="ar-SA"/>
        </w:rPr>
        <w:t>CFU/g</w:t>
      </w:r>
      <w:r>
        <w:rPr>
          <w:rFonts w:hint="eastAsia" w:ascii="仿宋_GB2312" w:hAnsi="仿宋_GB2312" w:eastAsia="仿宋_GB2312" w:cs="仿宋_GB2312"/>
          <w:color w:val="auto"/>
          <w:kern w:val="2"/>
          <w:sz w:val="32"/>
          <w:szCs w:val="32"/>
          <w:highlight w:val="none"/>
          <w:lang w:val="zh-CN" w:eastAsia="zh-CN" w:bidi="ar-SA"/>
        </w:rPr>
        <w:t>。大肠菌群超标可能由于产品的加工原料、包装材料受污染</w:t>
      </w:r>
      <w:r>
        <w:rPr>
          <w:rFonts w:hint="default" w:ascii="仿宋_GB2312" w:hAnsi="仿宋_GB2312" w:cs="仿宋_GB2312"/>
          <w:color w:val="auto"/>
          <w:kern w:val="2"/>
          <w:sz w:val="32"/>
          <w:szCs w:val="32"/>
          <w:highlight w:val="none"/>
          <w:lang w:val="en" w:eastAsia="zh-CN" w:bidi="ar-SA"/>
        </w:rPr>
        <w:t>，</w:t>
      </w:r>
      <w:r>
        <w:rPr>
          <w:rFonts w:hint="eastAsia" w:ascii="仿宋_GB2312" w:hAnsi="仿宋_GB2312" w:eastAsia="仿宋_GB2312" w:cs="仿宋_GB2312"/>
          <w:color w:val="auto"/>
          <w:kern w:val="2"/>
          <w:sz w:val="32"/>
          <w:szCs w:val="32"/>
          <w:highlight w:val="none"/>
          <w:lang w:val="zh-CN" w:eastAsia="zh-CN" w:bidi="ar-SA"/>
        </w:rPr>
        <w:t>或在生产过程中产品受人员、工器具等生产设备、环境的污染</w:t>
      </w:r>
      <w:r>
        <w:rPr>
          <w:rFonts w:hint="default" w:ascii="仿宋_GB2312" w:hAnsi="仿宋_GB2312" w:cs="仿宋_GB2312"/>
          <w:color w:val="auto"/>
          <w:kern w:val="2"/>
          <w:sz w:val="32"/>
          <w:szCs w:val="32"/>
          <w:highlight w:val="none"/>
          <w:lang w:val="en" w:eastAsia="zh-CN" w:bidi="ar-SA"/>
        </w:rPr>
        <w:t>，</w:t>
      </w:r>
      <w:r>
        <w:rPr>
          <w:rFonts w:hint="eastAsia" w:ascii="仿宋_GB2312" w:hAnsi="仿宋_GB2312" w:eastAsia="仿宋_GB2312" w:cs="仿宋_GB2312"/>
          <w:color w:val="auto"/>
          <w:kern w:val="2"/>
          <w:sz w:val="32"/>
          <w:szCs w:val="32"/>
          <w:highlight w:val="none"/>
          <w:lang w:val="en-US" w:eastAsia="zh-CN" w:bidi="ar-SA"/>
        </w:rPr>
        <w:t>还可能是灭菌工艺灭菌不彻底导致的</w:t>
      </w:r>
      <w:r>
        <w:rPr>
          <w:rFonts w:hint="eastAsia" w:ascii="仿宋_GB2312" w:hAnsi="仿宋_GB2312" w:eastAsia="仿宋_GB2312" w:cs="仿宋_GB2312"/>
          <w:color w:val="auto"/>
          <w:kern w:val="2"/>
          <w:sz w:val="32"/>
          <w:szCs w:val="32"/>
          <w:highlight w:val="none"/>
          <w:lang w:val="zh-CN" w:eastAsia="zh-CN" w:bidi="ar-SA"/>
        </w:rPr>
        <w:t>。</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Cs w:val="0"/>
          <w:color w:val="auto"/>
          <w:kern w:val="2"/>
          <w:sz w:val="32"/>
          <w:szCs w:val="24"/>
          <w:highlight w:val="none"/>
          <w:lang w:val="en-US" w:eastAsia="zh-CN"/>
        </w:rPr>
      </w:pPr>
      <w:r>
        <w:rPr>
          <w:rFonts w:hint="eastAsia" w:ascii="楷体_GB2312" w:hAnsi="楷体_GB2312" w:eastAsia="楷体_GB2312" w:cs="楷体_GB2312"/>
          <w:bCs w:val="0"/>
          <w:color w:val="auto"/>
          <w:kern w:val="2"/>
          <w:sz w:val="32"/>
          <w:szCs w:val="24"/>
          <w:highlight w:val="none"/>
          <w:lang w:val="en-US" w:eastAsia="zh-CN"/>
        </w:rPr>
        <w:t>（四）多西环素</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rPr>
      </w:pPr>
      <w:r>
        <w:rPr>
          <w:rFonts w:hint="eastAsia" w:ascii="仿宋_GB2312" w:hAnsi="仿宋" w:eastAsia="仿宋_GB2312" w:cs="仿宋"/>
          <w:color w:val="auto"/>
          <w:kern w:val="2"/>
          <w:sz w:val="32"/>
          <w:szCs w:val="32"/>
          <w:highlight w:val="none"/>
        </w:rPr>
        <w:t>多西环素（强力霉素）是一种四环素类药物，一般用于治疗衣原体支原体感染。</w:t>
      </w:r>
      <w:r>
        <w:rPr>
          <w:rFonts w:hint="eastAsia" w:ascii="仿宋_GB2312" w:hAnsi="仿宋" w:eastAsia="仿宋_GB2312" w:cs="仿宋"/>
          <w:color w:val="auto"/>
          <w:kern w:val="2"/>
          <w:sz w:val="32"/>
          <w:szCs w:val="32"/>
          <w:highlight w:val="none"/>
          <w:lang w:val="en-US" w:eastAsia="zh-CN" w:bidi="ar-SA"/>
        </w:rPr>
        <w:t>《食品安全国家标准 食品中41种兽药最大残留限量》（GB 31650.1-2022）中规定，</w:t>
      </w:r>
      <w:r>
        <w:rPr>
          <w:rFonts w:hint="eastAsia" w:ascii="仿宋_GB2312" w:hAnsi="仿宋" w:cs="仿宋"/>
          <w:color w:val="auto"/>
          <w:kern w:val="2"/>
          <w:sz w:val="32"/>
          <w:szCs w:val="32"/>
          <w:highlight w:val="none"/>
          <w:lang w:val="en-US" w:eastAsia="zh-CN" w:bidi="ar-SA"/>
        </w:rPr>
        <w:t>家禽蛋中</w:t>
      </w:r>
      <w:r>
        <w:rPr>
          <w:rFonts w:hint="eastAsia" w:ascii="仿宋_GB2312" w:hAnsi="仿宋" w:eastAsia="仿宋_GB2312" w:cs="仿宋"/>
          <w:color w:val="auto"/>
          <w:kern w:val="2"/>
          <w:sz w:val="32"/>
          <w:szCs w:val="32"/>
          <w:highlight w:val="none"/>
          <w:lang w:val="en-US" w:eastAsia="zh-CN" w:bidi="ar-SA"/>
        </w:rPr>
        <w:t>多西环素最</w:t>
      </w:r>
      <w:r>
        <w:rPr>
          <w:rFonts w:hint="eastAsia" w:ascii="仿宋_GB2312" w:hAnsi="仿宋" w:cs="仿宋"/>
          <w:color w:val="auto"/>
          <w:kern w:val="2"/>
          <w:sz w:val="32"/>
          <w:szCs w:val="32"/>
          <w:highlight w:val="none"/>
          <w:lang w:val="en-US" w:eastAsia="zh-CN" w:bidi="ar-SA"/>
        </w:rPr>
        <w:t>大</w:t>
      </w:r>
      <w:r>
        <w:rPr>
          <w:rFonts w:hint="eastAsia" w:ascii="仿宋_GB2312" w:hAnsi="仿宋" w:eastAsia="仿宋_GB2312" w:cs="仿宋"/>
          <w:color w:val="auto"/>
          <w:kern w:val="2"/>
          <w:sz w:val="32"/>
          <w:szCs w:val="32"/>
          <w:highlight w:val="none"/>
          <w:lang w:val="en-US" w:eastAsia="zh-CN" w:bidi="ar-SA"/>
        </w:rPr>
        <w:t>残留限量为10μg/kg。</w:t>
      </w:r>
      <w:r>
        <w:rPr>
          <w:rFonts w:hint="eastAsia" w:ascii="仿宋_GB2312" w:cs="Times New Roman"/>
          <w:color w:val="auto"/>
          <w:sz w:val="32"/>
          <w:szCs w:val="32"/>
          <w:lang w:val="en-US" w:eastAsia="zh-CN"/>
        </w:rPr>
        <w:t>家禽</w:t>
      </w:r>
      <w:r>
        <w:rPr>
          <w:rFonts w:hint="eastAsia" w:ascii="仿宋_GB2312" w:eastAsia="仿宋_GB2312" w:cs="Times New Roman"/>
          <w:color w:val="auto"/>
          <w:sz w:val="32"/>
          <w:szCs w:val="32"/>
        </w:rPr>
        <w:t>蛋中</w:t>
      </w:r>
      <w:r>
        <w:rPr>
          <w:rFonts w:hint="eastAsia" w:ascii="仿宋_GB2312" w:cs="Times New Roman"/>
          <w:color w:val="auto"/>
          <w:sz w:val="32"/>
          <w:szCs w:val="32"/>
          <w:lang w:val="en-US" w:eastAsia="zh-CN"/>
        </w:rPr>
        <w:t>多西环素超标</w:t>
      </w:r>
      <w:r>
        <w:rPr>
          <w:rFonts w:hint="eastAsia" w:ascii="仿宋_GB2312" w:eastAsia="仿宋_GB2312" w:cs="Times New Roman"/>
          <w:color w:val="auto"/>
          <w:sz w:val="32"/>
          <w:szCs w:val="32"/>
        </w:rPr>
        <w:t>的原因，可能是用药治疗蛋鸡疾病导致药物在其体内残留，进而传递至鸡蛋中。</w:t>
      </w:r>
      <w:r>
        <w:rPr>
          <w:rFonts w:hint="eastAsia" w:ascii="仿宋_GB2312" w:hAnsi="仿宋" w:eastAsia="仿宋_GB2312" w:cs="仿宋"/>
          <w:color w:val="auto"/>
          <w:kern w:val="2"/>
          <w:sz w:val="32"/>
          <w:szCs w:val="32"/>
          <w:highlight w:val="none"/>
          <w:lang w:val="en-US" w:eastAsia="zh-CN"/>
        </w:rPr>
        <w:t xml:space="preserve"> </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kern w:val="2"/>
          <w:sz w:val="32"/>
          <w:szCs w:val="24"/>
          <w:highlight w:val="none"/>
          <w:lang w:val="en-US" w:eastAsia="zh-CN" w:bidi="ar-SA"/>
        </w:rPr>
      </w:pPr>
      <w:r>
        <w:rPr>
          <w:rFonts w:hint="eastAsia" w:ascii="楷体_GB2312" w:hAnsi="楷体_GB2312" w:eastAsia="楷体_GB2312" w:cs="楷体_GB2312"/>
          <w:b/>
          <w:bCs w:val="0"/>
          <w:color w:val="auto"/>
          <w:sz w:val="32"/>
          <w:szCs w:val="24"/>
          <w:highlight w:val="none"/>
          <w:lang w:val="en-US" w:eastAsia="zh-CN"/>
        </w:rPr>
        <w:t>（五）氯霉素</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lang w:val="en-US" w:eastAsia="zh-CN"/>
        </w:rPr>
      </w:pPr>
      <w:r>
        <w:rPr>
          <w:rFonts w:hint="default" w:ascii="仿宋_GB2312" w:hAnsi="仿宋" w:eastAsia="仿宋_GB2312" w:cs="仿宋"/>
          <w:color w:val="auto"/>
          <w:kern w:val="2"/>
          <w:sz w:val="32"/>
          <w:szCs w:val="32"/>
          <w:highlight w:val="none"/>
          <w:lang w:val="en-US" w:eastAsia="zh-CN"/>
        </w:rPr>
        <w:t>氯霉素一种杀菌剂，也是高效广谱的抗生素，对革兰氏阳性菌和革兰氏阴性菌均有较好的抑制作用。</w:t>
      </w:r>
      <w:r>
        <w:rPr>
          <w:rFonts w:hint="eastAsia" w:ascii="仿宋_GB2312" w:hAnsi="仿宋" w:eastAsia="仿宋_GB2312" w:cs="仿宋"/>
          <w:color w:val="auto"/>
          <w:kern w:val="2"/>
          <w:sz w:val="32"/>
          <w:szCs w:val="32"/>
          <w:highlight w:val="none"/>
          <w:lang w:val="en-US" w:eastAsia="zh-CN"/>
        </w:rPr>
        <w:t>根据</w:t>
      </w:r>
      <w:r>
        <w:rPr>
          <w:rFonts w:hint="eastAsia" w:ascii="仿宋_GB2312" w:hAnsi="仿宋" w:eastAsia="仿宋_GB2312" w:cs="仿宋"/>
          <w:color w:val="auto"/>
          <w:kern w:val="2"/>
          <w:sz w:val="32"/>
          <w:szCs w:val="32"/>
          <w:highlight w:val="none"/>
        </w:rPr>
        <w:t>《食品动物中禁止使用的药品及其他化合物清单》（农业农村部公告 第250号）中规定，氯霉素为食品动物中禁止使用的药物。但由于氯霉素的抑菌效果好</w:t>
      </w:r>
      <w:r>
        <w:rPr>
          <w:rFonts w:hint="eastAsia" w:ascii="仿宋_GB2312" w:hAnsi="仿宋" w:eastAsia="仿宋_GB2312" w:cs="仿宋"/>
          <w:color w:val="auto"/>
          <w:kern w:val="2"/>
          <w:sz w:val="32"/>
          <w:szCs w:val="32"/>
          <w:highlight w:val="none"/>
          <w:lang w:eastAsia="zh-CN"/>
        </w:rPr>
        <w:t>，</w:t>
      </w:r>
      <w:r>
        <w:rPr>
          <w:rFonts w:hint="eastAsia" w:ascii="仿宋_GB2312" w:hAnsi="仿宋" w:eastAsia="仿宋_GB2312" w:cs="仿宋"/>
          <w:color w:val="auto"/>
          <w:kern w:val="2"/>
          <w:sz w:val="32"/>
          <w:szCs w:val="32"/>
          <w:highlight w:val="none"/>
        </w:rPr>
        <w:t>以及相对廉价</w:t>
      </w:r>
      <w:r>
        <w:rPr>
          <w:rFonts w:hint="eastAsia" w:ascii="仿宋_GB2312" w:hAnsi="仿宋" w:eastAsia="仿宋_GB2312" w:cs="仿宋"/>
          <w:color w:val="auto"/>
          <w:kern w:val="2"/>
          <w:sz w:val="32"/>
          <w:szCs w:val="32"/>
          <w:highlight w:val="none"/>
          <w:lang w:eastAsia="zh-CN"/>
        </w:rPr>
        <w:t>，</w:t>
      </w:r>
      <w:r>
        <w:rPr>
          <w:rFonts w:hint="eastAsia" w:ascii="仿宋_GB2312" w:hAnsi="仿宋" w:eastAsia="仿宋_GB2312" w:cs="仿宋"/>
          <w:color w:val="auto"/>
          <w:kern w:val="2"/>
          <w:sz w:val="32"/>
          <w:szCs w:val="32"/>
          <w:highlight w:val="none"/>
        </w:rPr>
        <w:t>仍有少数生产经营企业将其用于家禽、畜类以及水产品中。</w:t>
      </w:r>
    </w:p>
    <w:p>
      <w:pPr>
        <w:pStyle w:val="5"/>
        <w:widowControl/>
        <w:numPr>
          <w:ilvl w:val="-1"/>
          <w:numId w:val="0"/>
        </w:numPr>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（六）克百威</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lang w:val="en-US" w:eastAsia="zh-CN"/>
        </w:rPr>
      </w:pPr>
      <w:r>
        <w:rPr>
          <w:rFonts w:hint="eastAsia" w:ascii="仿宋_GB2312" w:hAnsi="仿宋" w:eastAsia="仿宋_GB2312" w:cs="仿宋"/>
          <w:color w:val="auto"/>
          <w:kern w:val="2"/>
          <w:sz w:val="32"/>
          <w:szCs w:val="32"/>
          <w:highlight w:val="none"/>
        </w:rPr>
        <w:t>克百威又名呋喃丹，是氨基甲酸酯类农药中常见的一种杀虫剂。</w:t>
      </w:r>
      <w:r>
        <w:rPr>
          <w:rFonts w:hint="eastAsia" w:ascii="仿宋_GB2312" w:hAnsi="仿宋" w:eastAsia="仿宋_GB2312" w:cs="仿宋"/>
          <w:color w:val="auto"/>
          <w:kern w:val="2"/>
          <w:sz w:val="32"/>
          <w:szCs w:val="32"/>
          <w:highlight w:val="none"/>
          <w:lang w:val="en-US" w:eastAsia="zh-CN"/>
        </w:rPr>
        <w:t>《食品安全国家标准 食品中农药最大残留限量》（GB 2763-2021）中规定，药用植物中克百威最大残留限量值为0.02 mg/kg。克百威不易降解，容易造成环境污染。</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（七）多菌灵</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default" w:ascii="仿宋_GB2312" w:hAnsi="仿宋" w:eastAsia="仿宋_GB2312" w:cs="仿宋"/>
          <w:color w:val="auto"/>
          <w:kern w:val="2"/>
          <w:sz w:val="32"/>
          <w:szCs w:val="32"/>
          <w:highlight w:val="none"/>
          <w:lang w:val="en-US" w:eastAsia="zh-CN"/>
        </w:rPr>
      </w:pPr>
      <w:r>
        <w:rPr>
          <w:rFonts w:hint="eastAsia" w:ascii="仿宋_GB2312" w:hAnsi="仿宋" w:eastAsia="仿宋_GB2312" w:cs="仿宋"/>
          <w:color w:val="auto"/>
          <w:kern w:val="2"/>
          <w:sz w:val="32"/>
          <w:szCs w:val="32"/>
          <w:highlight w:val="none"/>
        </w:rPr>
        <w:t>多菌灵是一种广谱性杀菌剂，对多种作物因真菌引起的病害具有防治效果</w:t>
      </w:r>
      <w:r>
        <w:rPr>
          <w:rFonts w:hint="eastAsia" w:ascii="仿宋_GB2312" w:hAnsi="仿宋" w:eastAsia="仿宋_GB2312" w:cs="仿宋"/>
          <w:color w:val="auto"/>
          <w:kern w:val="2"/>
          <w:sz w:val="32"/>
          <w:szCs w:val="32"/>
          <w:highlight w:val="none"/>
          <w:lang w:eastAsia="zh-CN"/>
        </w:rPr>
        <w:t>，广泛用于果树、蔬菜、粮棉和林木病害的防治</w:t>
      </w:r>
      <w:r>
        <w:rPr>
          <w:rFonts w:hint="eastAsia" w:ascii="仿宋_GB2312" w:hAnsi="仿宋" w:eastAsia="仿宋_GB2312" w:cs="仿宋"/>
          <w:color w:val="auto"/>
          <w:kern w:val="2"/>
          <w:sz w:val="32"/>
          <w:szCs w:val="32"/>
          <w:highlight w:val="none"/>
        </w:rPr>
        <w:t>。</w:t>
      </w:r>
      <w:r>
        <w:rPr>
          <w:rFonts w:hint="eastAsia" w:ascii="仿宋_GB2312" w:hAnsi="仿宋" w:eastAsia="仿宋_GB2312" w:cs="仿宋"/>
          <w:color w:val="auto"/>
          <w:kern w:val="2"/>
          <w:sz w:val="32"/>
          <w:szCs w:val="32"/>
          <w:highlight w:val="none"/>
          <w:lang w:val="zh-CN" w:eastAsia="zh-CN"/>
        </w:rPr>
        <w:t>《食品安全国家标准 食品中农药最大残留限量》（GB 2763</w:t>
      </w:r>
      <w:r>
        <w:rPr>
          <w:rFonts w:hint="eastAsia" w:ascii="仿宋_GB2312" w:hAnsi="仿宋" w:eastAsia="仿宋_GB2312" w:cs="仿宋"/>
          <w:color w:val="auto"/>
          <w:kern w:val="2"/>
          <w:sz w:val="32"/>
          <w:szCs w:val="32"/>
          <w:highlight w:val="none"/>
          <w:lang w:val="en-US" w:eastAsia="zh-CN"/>
        </w:rPr>
        <w:t>-</w:t>
      </w:r>
      <w:r>
        <w:rPr>
          <w:rFonts w:hint="eastAsia" w:ascii="仿宋_GB2312" w:hAnsi="仿宋" w:eastAsia="仿宋_GB2312" w:cs="仿宋"/>
          <w:color w:val="auto"/>
          <w:kern w:val="2"/>
          <w:sz w:val="32"/>
          <w:szCs w:val="32"/>
          <w:highlight w:val="none"/>
          <w:lang w:val="zh-CN" w:eastAsia="zh-CN"/>
        </w:rPr>
        <w:t>20</w:t>
      </w:r>
      <w:r>
        <w:rPr>
          <w:rFonts w:hint="eastAsia" w:ascii="仿宋_GB2312" w:hAnsi="仿宋" w:eastAsia="仿宋_GB2312" w:cs="仿宋"/>
          <w:color w:val="auto"/>
          <w:kern w:val="2"/>
          <w:sz w:val="32"/>
          <w:szCs w:val="32"/>
          <w:highlight w:val="none"/>
          <w:lang w:val="en-US" w:eastAsia="zh-CN"/>
        </w:rPr>
        <w:t>21</w:t>
      </w:r>
      <w:r>
        <w:rPr>
          <w:rFonts w:hint="eastAsia" w:ascii="仿宋_GB2312" w:hAnsi="仿宋" w:eastAsia="仿宋_GB2312" w:cs="仿宋"/>
          <w:color w:val="auto"/>
          <w:kern w:val="2"/>
          <w:sz w:val="32"/>
          <w:szCs w:val="32"/>
          <w:highlight w:val="none"/>
          <w:lang w:val="zh-CN" w:eastAsia="zh-CN"/>
        </w:rPr>
        <w:t>）中规定，</w:t>
      </w:r>
      <w:r>
        <w:rPr>
          <w:rFonts w:hint="eastAsia" w:ascii="仿宋_GB2312" w:hAnsi="仿宋" w:eastAsia="仿宋_GB2312" w:cs="仿宋"/>
          <w:color w:val="auto"/>
          <w:kern w:val="2"/>
          <w:sz w:val="32"/>
          <w:szCs w:val="32"/>
          <w:highlight w:val="none"/>
          <w:lang w:val="en-US" w:eastAsia="zh-CN"/>
        </w:rPr>
        <w:t>果类调味料中</w:t>
      </w:r>
      <w:r>
        <w:rPr>
          <w:rFonts w:hint="eastAsia" w:ascii="仿宋_GB2312" w:hAnsi="仿宋" w:eastAsia="仿宋_GB2312" w:cs="仿宋"/>
          <w:color w:val="auto"/>
          <w:kern w:val="2"/>
          <w:sz w:val="32"/>
          <w:szCs w:val="32"/>
          <w:highlight w:val="none"/>
          <w:lang w:val="zh-CN" w:eastAsia="zh-CN"/>
        </w:rPr>
        <w:t>多菌灵</w:t>
      </w:r>
      <w:r>
        <w:rPr>
          <w:rFonts w:hint="eastAsia" w:ascii="仿宋_GB2312" w:hAnsi="仿宋" w:eastAsia="仿宋_GB2312" w:cs="仿宋"/>
          <w:color w:val="auto"/>
          <w:kern w:val="2"/>
          <w:sz w:val="32"/>
          <w:szCs w:val="32"/>
          <w:highlight w:val="none"/>
          <w:lang w:val="en-US" w:eastAsia="zh-CN"/>
        </w:rPr>
        <w:t>最大</w:t>
      </w:r>
      <w:r>
        <w:rPr>
          <w:rFonts w:hint="eastAsia" w:ascii="仿宋_GB2312" w:hAnsi="仿宋" w:eastAsia="仿宋_GB2312" w:cs="仿宋"/>
          <w:color w:val="auto"/>
          <w:kern w:val="2"/>
          <w:sz w:val="32"/>
          <w:szCs w:val="32"/>
          <w:highlight w:val="none"/>
          <w:lang w:val="zh-CN" w:eastAsia="zh-CN"/>
        </w:rPr>
        <w:t>残留限量值</w:t>
      </w:r>
      <w:r>
        <w:rPr>
          <w:rFonts w:hint="eastAsia" w:ascii="仿宋_GB2312" w:hAnsi="仿宋" w:eastAsia="仿宋_GB2312" w:cs="仿宋"/>
          <w:color w:val="auto"/>
          <w:kern w:val="2"/>
          <w:sz w:val="32"/>
          <w:szCs w:val="32"/>
          <w:highlight w:val="none"/>
          <w:lang w:val="en-US" w:eastAsia="zh-CN"/>
        </w:rPr>
        <w:t xml:space="preserve">为0.3 </w:t>
      </w:r>
      <w:r>
        <w:rPr>
          <w:rFonts w:hint="eastAsia" w:ascii="仿宋_GB2312" w:hAnsi="仿宋" w:eastAsia="仿宋_GB2312" w:cs="仿宋"/>
          <w:color w:val="auto"/>
          <w:kern w:val="2"/>
          <w:sz w:val="32"/>
          <w:szCs w:val="32"/>
          <w:highlight w:val="none"/>
          <w:lang w:val="zh-CN" w:eastAsia="zh-CN"/>
        </w:rPr>
        <w:t>mg/kg。急性毒性分级标准为实际无毒级。相关研究未见遗传毒性。</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（八）氯氰菊酯和高效氯氰菊酯</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lang w:val="zh-CN" w:eastAsia="zh-CN"/>
        </w:rPr>
      </w:pPr>
      <w:r>
        <w:rPr>
          <w:rFonts w:hint="eastAsia" w:ascii="仿宋_GB2312" w:hAnsi="仿宋" w:eastAsia="仿宋_GB2312" w:cs="仿宋"/>
          <w:color w:val="auto"/>
          <w:kern w:val="2"/>
          <w:sz w:val="32"/>
          <w:szCs w:val="32"/>
          <w:highlight w:val="none"/>
          <w:lang w:val="en-US" w:eastAsia="zh-CN"/>
        </w:rPr>
        <w:t>氯氰菊酯和高效氯氰菊酯是非内吸性杀虫剂，具有触杀、胃毒作用，属于拟除虫菊酯类性农药。可以防治葡萄、蔬菜、马铃薯、葫芦、生菜等植物上的多种害虫。</w:t>
      </w:r>
      <w:r>
        <w:rPr>
          <w:rFonts w:hint="eastAsia" w:ascii="仿宋_GB2312" w:hAnsi="仿宋" w:eastAsia="仿宋_GB2312" w:cs="仿宋"/>
          <w:color w:val="auto"/>
          <w:kern w:val="2"/>
          <w:sz w:val="32"/>
          <w:szCs w:val="32"/>
          <w:highlight w:val="none"/>
          <w:lang w:val="zh-CN" w:eastAsia="zh-CN"/>
        </w:rPr>
        <w:t>《食品安全国家标准</w:t>
      </w:r>
      <w:r>
        <w:rPr>
          <w:rFonts w:hint="eastAsia" w:ascii="仿宋_GB2312" w:hAnsi="仿宋" w:eastAsia="仿宋_GB2312" w:cs="仿宋"/>
          <w:color w:val="auto"/>
          <w:kern w:val="2"/>
          <w:sz w:val="32"/>
          <w:szCs w:val="32"/>
          <w:highlight w:val="none"/>
          <w:lang w:val="en-US" w:eastAsia="zh-CN"/>
        </w:rPr>
        <w:t xml:space="preserve"> </w:t>
      </w:r>
      <w:r>
        <w:rPr>
          <w:rFonts w:hint="eastAsia" w:ascii="仿宋_GB2312" w:hAnsi="仿宋" w:eastAsia="仿宋_GB2312" w:cs="仿宋"/>
          <w:color w:val="auto"/>
          <w:kern w:val="2"/>
          <w:sz w:val="32"/>
          <w:szCs w:val="32"/>
          <w:highlight w:val="none"/>
          <w:lang w:val="zh-CN" w:eastAsia="zh-CN"/>
        </w:rPr>
        <w:t>食品中农药最大残留限量》（GB 2763-20</w:t>
      </w:r>
      <w:r>
        <w:rPr>
          <w:rFonts w:hint="eastAsia" w:ascii="仿宋_GB2312" w:hAnsi="仿宋" w:eastAsia="仿宋_GB2312" w:cs="仿宋"/>
          <w:color w:val="auto"/>
          <w:kern w:val="2"/>
          <w:sz w:val="32"/>
          <w:szCs w:val="32"/>
          <w:highlight w:val="none"/>
          <w:lang w:val="en-US" w:eastAsia="zh-CN"/>
        </w:rPr>
        <w:t>21</w:t>
      </w:r>
      <w:r>
        <w:rPr>
          <w:rFonts w:hint="eastAsia" w:ascii="仿宋_GB2312" w:hAnsi="仿宋" w:eastAsia="仿宋_GB2312" w:cs="仿宋"/>
          <w:color w:val="auto"/>
          <w:kern w:val="2"/>
          <w:sz w:val="32"/>
          <w:szCs w:val="32"/>
          <w:highlight w:val="none"/>
          <w:lang w:val="zh-CN" w:eastAsia="zh-CN"/>
        </w:rPr>
        <w:t>）中规定，</w:t>
      </w:r>
      <w:r>
        <w:rPr>
          <w:rFonts w:hint="eastAsia" w:ascii="仿宋_GB2312" w:hAnsi="仿宋" w:eastAsia="仿宋_GB2312" w:cs="仿宋"/>
          <w:color w:val="auto"/>
          <w:kern w:val="2"/>
          <w:sz w:val="32"/>
          <w:szCs w:val="32"/>
          <w:highlight w:val="none"/>
          <w:lang w:val="en-US" w:eastAsia="zh-CN"/>
        </w:rPr>
        <w:t>果类调味料（豆蔻除外）</w:t>
      </w:r>
      <w:r>
        <w:rPr>
          <w:rFonts w:hint="eastAsia" w:ascii="仿宋_GB2312" w:hAnsi="仿宋" w:eastAsia="仿宋_GB2312" w:cs="仿宋"/>
          <w:color w:val="auto"/>
          <w:kern w:val="2"/>
          <w:sz w:val="32"/>
          <w:szCs w:val="32"/>
          <w:highlight w:val="none"/>
          <w:lang w:val="zh-CN" w:eastAsia="zh-CN"/>
        </w:rPr>
        <w:t>中</w:t>
      </w:r>
      <w:r>
        <w:rPr>
          <w:rFonts w:hint="eastAsia" w:ascii="仿宋_GB2312" w:hAnsi="仿宋" w:eastAsia="仿宋_GB2312" w:cs="仿宋"/>
          <w:color w:val="auto"/>
          <w:kern w:val="2"/>
          <w:sz w:val="32"/>
          <w:szCs w:val="32"/>
          <w:highlight w:val="none"/>
          <w:lang w:val="en-US" w:eastAsia="zh-CN"/>
        </w:rPr>
        <w:t>氯氰菊酯和高效氯氰菊酯最大</w:t>
      </w:r>
      <w:r>
        <w:rPr>
          <w:rFonts w:hint="eastAsia" w:ascii="仿宋_GB2312" w:hAnsi="仿宋" w:eastAsia="仿宋_GB2312" w:cs="仿宋"/>
          <w:color w:val="auto"/>
          <w:kern w:val="2"/>
          <w:sz w:val="32"/>
          <w:szCs w:val="32"/>
          <w:highlight w:val="none"/>
          <w:lang w:val="zh-CN" w:eastAsia="zh-CN"/>
        </w:rPr>
        <w:t>残留限量值</w:t>
      </w:r>
      <w:r>
        <w:rPr>
          <w:rFonts w:hint="eastAsia" w:ascii="仿宋_GB2312" w:hAnsi="仿宋" w:eastAsia="仿宋_GB2312" w:cs="仿宋"/>
          <w:color w:val="auto"/>
          <w:kern w:val="2"/>
          <w:sz w:val="32"/>
          <w:szCs w:val="32"/>
          <w:highlight w:val="none"/>
          <w:lang w:val="en-US" w:eastAsia="zh-CN"/>
        </w:rPr>
        <w:t>为</w:t>
      </w:r>
      <w:r>
        <w:rPr>
          <w:rFonts w:hint="eastAsia" w:ascii="仿宋_GB2312" w:hAnsi="仿宋" w:eastAsia="仿宋_GB2312" w:cs="仿宋"/>
          <w:color w:val="auto"/>
          <w:kern w:val="2"/>
          <w:sz w:val="32"/>
          <w:szCs w:val="32"/>
          <w:highlight w:val="none"/>
          <w:lang w:val="zh-CN" w:eastAsia="zh-CN"/>
        </w:rPr>
        <w:t>0</w:t>
      </w:r>
      <w:r>
        <w:rPr>
          <w:rFonts w:hint="eastAsia" w:ascii="仿宋_GB2312" w:hAnsi="仿宋" w:eastAsia="仿宋_GB2312" w:cs="仿宋"/>
          <w:color w:val="auto"/>
          <w:kern w:val="2"/>
          <w:sz w:val="32"/>
          <w:szCs w:val="32"/>
          <w:highlight w:val="none"/>
          <w:lang w:val="en-US" w:eastAsia="zh-CN"/>
        </w:rPr>
        <w:t xml:space="preserve">.1 </w:t>
      </w:r>
      <w:r>
        <w:rPr>
          <w:rFonts w:hint="eastAsia" w:ascii="仿宋_GB2312" w:hAnsi="仿宋" w:eastAsia="仿宋_GB2312" w:cs="仿宋"/>
          <w:color w:val="auto"/>
          <w:kern w:val="2"/>
          <w:sz w:val="32"/>
          <w:szCs w:val="32"/>
          <w:highlight w:val="none"/>
          <w:lang w:val="zh-CN" w:eastAsia="zh-CN"/>
        </w:rPr>
        <w:t>mg/kg；根茎类调味料</w:t>
      </w:r>
      <w:r>
        <w:rPr>
          <w:rFonts w:hint="eastAsia" w:ascii="仿宋_GB2312" w:hAnsi="仿宋" w:eastAsia="仿宋_GB2312" w:cs="仿宋"/>
          <w:color w:val="auto"/>
          <w:kern w:val="2"/>
          <w:sz w:val="32"/>
          <w:szCs w:val="32"/>
          <w:highlight w:val="none"/>
          <w:lang w:val="en-US" w:eastAsia="zh-CN"/>
        </w:rPr>
        <w:t>中氯氰菊酯和高效氯氰菊酯最大</w:t>
      </w:r>
      <w:r>
        <w:rPr>
          <w:rFonts w:hint="eastAsia" w:ascii="仿宋_GB2312" w:hAnsi="仿宋" w:eastAsia="仿宋_GB2312" w:cs="仿宋"/>
          <w:color w:val="auto"/>
          <w:kern w:val="2"/>
          <w:sz w:val="32"/>
          <w:szCs w:val="32"/>
          <w:highlight w:val="none"/>
          <w:lang w:val="zh-CN" w:eastAsia="zh-CN"/>
        </w:rPr>
        <w:t>残留限量值</w:t>
      </w:r>
      <w:r>
        <w:rPr>
          <w:rFonts w:hint="eastAsia" w:ascii="仿宋_GB2312" w:hAnsi="仿宋" w:eastAsia="仿宋_GB2312" w:cs="仿宋"/>
          <w:color w:val="auto"/>
          <w:kern w:val="2"/>
          <w:sz w:val="32"/>
          <w:szCs w:val="32"/>
          <w:highlight w:val="none"/>
          <w:lang w:val="en-US" w:eastAsia="zh-CN"/>
        </w:rPr>
        <w:t>为</w:t>
      </w:r>
      <w:r>
        <w:rPr>
          <w:rFonts w:hint="eastAsia" w:ascii="仿宋_GB2312" w:hAnsi="仿宋" w:eastAsia="仿宋_GB2312" w:cs="仿宋"/>
          <w:color w:val="auto"/>
          <w:kern w:val="2"/>
          <w:sz w:val="32"/>
          <w:szCs w:val="32"/>
          <w:highlight w:val="none"/>
          <w:lang w:val="zh-CN" w:eastAsia="zh-CN"/>
        </w:rPr>
        <w:t>0</w:t>
      </w:r>
      <w:r>
        <w:rPr>
          <w:rFonts w:hint="eastAsia" w:ascii="仿宋_GB2312" w:hAnsi="仿宋" w:eastAsia="仿宋_GB2312" w:cs="仿宋"/>
          <w:color w:val="auto"/>
          <w:kern w:val="2"/>
          <w:sz w:val="32"/>
          <w:szCs w:val="32"/>
          <w:highlight w:val="none"/>
          <w:lang w:val="en-US" w:eastAsia="zh-CN"/>
        </w:rPr>
        <w:t xml:space="preserve">.2 </w:t>
      </w:r>
      <w:r>
        <w:rPr>
          <w:rFonts w:hint="eastAsia" w:ascii="仿宋_GB2312" w:hAnsi="仿宋" w:eastAsia="仿宋_GB2312" w:cs="仿宋"/>
          <w:color w:val="auto"/>
          <w:kern w:val="2"/>
          <w:sz w:val="32"/>
          <w:szCs w:val="32"/>
          <w:highlight w:val="none"/>
          <w:lang w:val="zh-CN" w:eastAsia="zh-CN"/>
        </w:rPr>
        <w:t>mg/kg。</w:t>
      </w:r>
      <w:r>
        <w:rPr>
          <w:rFonts w:hint="eastAsia" w:ascii="仿宋_GB2312" w:hAnsi="仿宋" w:eastAsia="仿宋_GB2312" w:cs="仿宋"/>
          <w:color w:val="auto"/>
          <w:kern w:val="2"/>
          <w:sz w:val="32"/>
          <w:szCs w:val="32"/>
          <w:highlight w:val="none"/>
          <w:lang w:val="en-US" w:eastAsia="zh-CN"/>
        </w:rPr>
        <w:t>调味品</w:t>
      </w:r>
      <w:r>
        <w:rPr>
          <w:rFonts w:hint="eastAsia" w:ascii="仿宋_GB2312" w:hAnsi="仿宋" w:eastAsia="仿宋_GB2312" w:cs="仿宋"/>
          <w:color w:val="auto"/>
          <w:kern w:val="2"/>
          <w:sz w:val="32"/>
          <w:szCs w:val="32"/>
          <w:highlight w:val="none"/>
        </w:rPr>
        <w:t>中氯氰菊酯和高效氯氰菊酯超标的原因，可能是</w:t>
      </w:r>
      <w:r>
        <w:rPr>
          <w:rFonts w:hint="eastAsia" w:ascii="仿宋_GB2312" w:hAnsi="仿宋" w:eastAsia="仿宋_GB2312" w:cs="仿宋"/>
          <w:color w:val="auto"/>
          <w:kern w:val="2"/>
          <w:sz w:val="32"/>
          <w:szCs w:val="32"/>
          <w:highlight w:val="none"/>
          <w:lang w:eastAsia="zh-CN"/>
        </w:rPr>
        <w:t>原料在种植过程中</w:t>
      </w:r>
      <w:r>
        <w:rPr>
          <w:rFonts w:hint="eastAsia" w:ascii="仿宋_GB2312" w:hAnsi="仿宋" w:eastAsia="仿宋_GB2312" w:cs="仿宋"/>
          <w:color w:val="auto"/>
          <w:kern w:val="2"/>
          <w:sz w:val="32"/>
          <w:szCs w:val="32"/>
          <w:highlight w:val="none"/>
        </w:rPr>
        <w:t>为控制病情</w:t>
      </w:r>
      <w:r>
        <w:rPr>
          <w:rFonts w:hint="eastAsia" w:ascii="仿宋_GB2312" w:hAnsi="仿宋" w:eastAsia="仿宋_GB2312" w:cs="仿宋"/>
          <w:color w:val="auto"/>
          <w:kern w:val="2"/>
          <w:sz w:val="32"/>
          <w:szCs w:val="32"/>
          <w:highlight w:val="none"/>
          <w:lang w:eastAsia="zh-CN"/>
        </w:rPr>
        <w:t>加大用药量或者</w:t>
      </w:r>
      <w:r>
        <w:rPr>
          <w:rFonts w:hint="eastAsia" w:ascii="仿宋_GB2312" w:hAnsi="仿宋" w:eastAsia="仿宋_GB2312" w:cs="仿宋"/>
          <w:color w:val="auto"/>
          <w:kern w:val="2"/>
          <w:sz w:val="32"/>
          <w:szCs w:val="32"/>
          <w:highlight w:val="none"/>
        </w:rPr>
        <w:t>不遵守休药期规定，致使</w:t>
      </w:r>
      <w:r>
        <w:rPr>
          <w:rFonts w:hint="eastAsia" w:ascii="仿宋_GB2312" w:hAnsi="仿宋" w:eastAsia="仿宋_GB2312" w:cs="仿宋"/>
          <w:color w:val="auto"/>
          <w:kern w:val="2"/>
          <w:sz w:val="32"/>
          <w:szCs w:val="32"/>
          <w:highlight w:val="none"/>
          <w:lang w:eastAsia="zh-CN"/>
        </w:rPr>
        <w:t>最终</w:t>
      </w:r>
      <w:r>
        <w:rPr>
          <w:rFonts w:hint="eastAsia" w:ascii="仿宋_GB2312" w:hAnsi="仿宋" w:eastAsia="仿宋_GB2312" w:cs="仿宋"/>
          <w:color w:val="auto"/>
          <w:kern w:val="2"/>
          <w:sz w:val="32"/>
          <w:szCs w:val="32"/>
          <w:highlight w:val="none"/>
        </w:rPr>
        <w:t>产品中的药物残留量未降解至标准限量以下。</w:t>
      </w:r>
    </w:p>
    <w:p>
      <w:pPr>
        <w:pStyle w:val="5"/>
        <w:keepNext w:val="0"/>
        <w:keepLines w:val="0"/>
        <w:pageBreakBefore w:val="0"/>
        <w:widowControl/>
        <w:shd w:val="clear" w:color="auto" w:fill="auto"/>
        <w:kinsoku/>
        <w:wordWrap/>
        <w:overflowPunct/>
        <w:topLinePunct w:val="0"/>
        <w:autoSpaceDE/>
        <w:autoSpaceDN/>
        <w:bidi w:val="0"/>
        <w:adjustRightInd/>
        <w:snapToGrid/>
        <w:spacing w:before="50" w:beforeLines="0" w:beforeAutospacing="0" w:after="50" w:afterLines="0" w:afterAutospacing="0" w:line="579" w:lineRule="exact"/>
        <w:ind w:firstLine="643" w:firstLineChars="0"/>
        <w:jc w:val="left"/>
        <w:textAlignment w:val="auto"/>
        <w:rPr>
          <w:rFonts w:hint="eastAsia" w:ascii="楷体_GB2312" w:hAnsi="楷体_GB2312" w:eastAsia="楷体_GB2312" w:cs="楷体_GB2312"/>
          <w:bCs w:val="0"/>
          <w:color w:val="auto"/>
          <w:kern w:val="2"/>
          <w:sz w:val="32"/>
          <w:szCs w:val="24"/>
          <w:highlight w:val="none"/>
          <w:lang w:val="en-US" w:eastAsia="zh-CN" w:bidi="ar-SA"/>
        </w:rPr>
      </w:pPr>
      <w:r>
        <w:rPr>
          <w:rFonts w:hint="eastAsia" w:ascii="楷体_GB2312" w:hAnsi="楷体_GB2312" w:eastAsia="楷体_GB2312" w:cs="楷体_GB2312"/>
          <w:bCs w:val="0"/>
          <w:color w:val="auto"/>
          <w:kern w:val="2"/>
          <w:sz w:val="32"/>
          <w:szCs w:val="24"/>
          <w:highlight w:val="none"/>
          <w:lang w:val="en-US" w:eastAsia="zh-CN" w:bidi="ar-SA"/>
        </w:rPr>
        <w:t>（九）阴离子合成洗涤剂</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lang w:val="en-US" w:eastAsia="zh-CN"/>
        </w:rPr>
      </w:pPr>
      <w:r>
        <w:rPr>
          <w:rFonts w:hint="eastAsia" w:ascii="仿宋_GB2312" w:hAnsi="仿宋" w:eastAsia="仿宋_GB2312" w:cs="仿宋"/>
          <w:color w:val="auto"/>
          <w:kern w:val="2"/>
          <w:sz w:val="32"/>
          <w:szCs w:val="32"/>
          <w:highlight w:val="none"/>
          <w:lang w:val="en-US" w:eastAsia="zh-CN"/>
        </w:rPr>
        <w:t>阴离子合成洗涤剂，即我们日常生活中经常用到的洗衣粉、洗洁精、洗衣液、肥皂等洗涤剂的主要成分，其起效成分十二烷基磺酸钠，是一种低毒物质</w:t>
      </w:r>
      <w:r>
        <w:rPr>
          <w:rFonts w:hint="default" w:ascii="仿宋_GB2312" w:hAnsi="仿宋" w:cs="仿宋"/>
          <w:color w:val="auto"/>
          <w:kern w:val="2"/>
          <w:sz w:val="32"/>
          <w:szCs w:val="32"/>
          <w:highlight w:val="none"/>
          <w:lang w:val="en" w:eastAsia="zh-CN"/>
        </w:rPr>
        <w:t>，</w:t>
      </w:r>
      <w:r>
        <w:rPr>
          <w:rFonts w:hint="eastAsia" w:ascii="仿宋_GB2312" w:hAnsi="仿宋" w:eastAsia="仿宋_GB2312" w:cs="仿宋"/>
          <w:color w:val="auto"/>
          <w:kern w:val="2"/>
          <w:sz w:val="32"/>
          <w:szCs w:val="32"/>
          <w:highlight w:val="none"/>
          <w:lang w:val="en-US" w:eastAsia="zh-CN"/>
        </w:rPr>
        <w:t>因其使用方便、易溶解、稳定性好、成本低等优点</w:t>
      </w:r>
      <w:r>
        <w:rPr>
          <w:rFonts w:hint="default" w:ascii="仿宋_GB2312" w:hAnsi="仿宋" w:cs="仿宋"/>
          <w:color w:val="auto"/>
          <w:kern w:val="2"/>
          <w:sz w:val="32"/>
          <w:szCs w:val="32"/>
          <w:highlight w:val="none"/>
          <w:lang w:val="en" w:eastAsia="zh-CN"/>
        </w:rPr>
        <w:t>，</w:t>
      </w:r>
      <w:r>
        <w:rPr>
          <w:rFonts w:hint="eastAsia" w:ascii="仿宋_GB2312" w:hAnsi="仿宋" w:eastAsia="仿宋_GB2312" w:cs="仿宋"/>
          <w:color w:val="auto"/>
          <w:kern w:val="2"/>
          <w:sz w:val="32"/>
          <w:szCs w:val="32"/>
          <w:highlight w:val="none"/>
          <w:lang w:val="en-US" w:eastAsia="zh-CN"/>
        </w:rPr>
        <w:t>在消毒企业中广泛使用。《</w:t>
      </w:r>
      <w:r>
        <w:rPr>
          <w:rFonts w:hint="eastAsia" w:ascii="仿宋_GB2312" w:hAnsi="仿宋" w:eastAsia="仿宋_GB2312" w:cs="仿宋"/>
          <w:color w:val="auto"/>
          <w:kern w:val="2"/>
          <w:sz w:val="32"/>
          <w:szCs w:val="32"/>
          <w:highlight w:val="none"/>
          <w:lang w:val="zh-CN" w:eastAsia="zh-CN"/>
        </w:rPr>
        <w:t>食品安全国家标准 消毒餐（饮）具》（GB 14934</w:t>
      </w:r>
      <w:r>
        <w:rPr>
          <w:rFonts w:hint="eastAsia" w:ascii="仿宋_GB2312" w:hAnsi="仿宋" w:eastAsia="仿宋_GB2312" w:cs="仿宋"/>
          <w:color w:val="auto"/>
          <w:kern w:val="2"/>
          <w:sz w:val="32"/>
          <w:szCs w:val="32"/>
          <w:highlight w:val="none"/>
          <w:lang w:val="en-US" w:eastAsia="zh-CN"/>
        </w:rPr>
        <w:t>-</w:t>
      </w:r>
      <w:r>
        <w:rPr>
          <w:rFonts w:hint="eastAsia" w:ascii="仿宋_GB2312" w:hAnsi="仿宋" w:eastAsia="仿宋_GB2312" w:cs="仿宋"/>
          <w:color w:val="auto"/>
          <w:kern w:val="2"/>
          <w:sz w:val="32"/>
          <w:szCs w:val="32"/>
          <w:highlight w:val="none"/>
          <w:lang w:val="zh-CN" w:eastAsia="zh-CN"/>
        </w:rPr>
        <w:t>2016）中规定，消毒餐（饮）具中不得检出</w:t>
      </w:r>
      <w:r>
        <w:rPr>
          <w:rFonts w:hint="eastAsia" w:ascii="仿宋_GB2312" w:hAnsi="仿宋" w:eastAsia="仿宋_GB2312" w:cs="仿宋"/>
          <w:color w:val="auto"/>
          <w:kern w:val="2"/>
          <w:sz w:val="32"/>
          <w:szCs w:val="32"/>
          <w:highlight w:val="none"/>
          <w:lang w:val="en-US" w:eastAsia="zh-CN"/>
        </w:rPr>
        <w:t>阴离子合成洗涤剂(以十二烷基苯磺酸钠计)</w:t>
      </w:r>
      <w:r>
        <w:rPr>
          <w:rFonts w:hint="eastAsia" w:ascii="仿宋_GB2312" w:hAnsi="仿宋" w:eastAsia="仿宋_GB2312" w:cs="仿宋"/>
          <w:color w:val="auto"/>
          <w:kern w:val="2"/>
          <w:sz w:val="32"/>
          <w:szCs w:val="32"/>
          <w:highlight w:val="none"/>
          <w:lang w:val="zh-CN" w:eastAsia="zh-CN"/>
        </w:rPr>
        <w:t>。</w:t>
      </w:r>
      <w:r>
        <w:rPr>
          <w:rFonts w:hint="eastAsia" w:ascii="仿宋_GB2312" w:hAnsi="仿宋" w:eastAsia="仿宋_GB2312" w:cs="仿宋"/>
          <w:color w:val="auto"/>
          <w:kern w:val="2"/>
          <w:sz w:val="32"/>
          <w:szCs w:val="32"/>
          <w:highlight w:val="none"/>
          <w:lang w:val="en-US" w:eastAsia="zh-CN"/>
        </w:rPr>
        <w:t>餐（饮）具中检出阴离子合成洗涤剂的原因可能是由于餐（饮）具消毒单位使用的洗涤剂不合格或使用量过大，或未经足够量清水冲洗，最终残留在餐（饮）具中。</w:t>
      </w:r>
    </w:p>
    <w:p>
      <w:pPr>
        <w:pStyle w:val="5"/>
        <w:keepNext w:val="0"/>
        <w:keepLines w:val="0"/>
        <w:pageBreakBefore w:val="0"/>
        <w:widowControl/>
        <w:kinsoku/>
        <w:wordWrap/>
        <w:overflowPunct/>
        <w:topLinePunct w:val="0"/>
        <w:autoSpaceDE/>
        <w:autoSpaceDN/>
        <w:bidi w:val="0"/>
        <w:adjustRightInd/>
        <w:snapToGrid/>
        <w:spacing w:before="50" w:beforeLines="0" w:after="50" w:afterLines="0" w:line="579" w:lineRule="exact"/>
        <w:ind w:firstLine="643" w:firstLineChars="0"/>
        <w:jc w:val="left"/>
        <w:textAlignment w:val="auto"/>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（十）苯甲酸及其钠盐</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lang w:val="zh-CN" w:eastAsia="zh-CN"/>
        </w:rPr>
      </w:pPr>
      <w:r>
        <w:rPr>
          <w:rFonts w:hint="eastAsia" w:ascii="仿宋_GB2312" w:hAnsi="仿宋" w:eastAsia="仿宋_GB2312" w:cs="仿宋"/>
          <w:color w:val="auto"/>
          <w:kern w:val="2"/>
          <w:sz w:val="32"/>
          <w:szCs w:val="32"/>
          <w:highlight w:val="none"/>
          <w:lang w:val="zh-CN" w:eastAsia="zh-CN"/>
        </w:rPr>
        <w:t>苯甲酸及其钠盐是食品工业中常见的防腐保鲜剂，对霉菌、酵母和细菌有较好的抑制作用。《食品安全国家标准</w:t>
      </w:r>
      <w:r>
        <w:rPr>
          <w:rFonts w:hint="eastAsia" w:ascii="仿宋_GB2312" w:hAnsi="仿宋" w:eastAsia="仿宋_GB2312" w:cs="仿宋"/>
          <w:color w:val="auto"/>
          <w:kern w:val="2"/>
          <w:sz w:val="32"/>
          <w:szCs w:val="32"/>
          <w:highlight w:val="none"/>
          <w:lang w:val="en-US" w:eastAsia="zh-CN"/>
        </w:rPr>
        <w:t xml:space="preserve"> </w:t>
      </w:r>
      <w:r>
        <w:rPr>
          <w:rFonts w:hint="eastAsia" w:ascii="仿宋_GB2312" w:hAnsi="仿宋" w:eastAsia="仿宋_GB2312" w:cs="仿宋"/>
          <w:color w:val="auto"/>
          <w:kern w:val="2"/>
          <w:sz w:val="32"/>
          <w:szCs w:val="32"/>
          <w:highlight w:val="none"/>
          <w:lang w:val="zh-CN" w:eastAsia="zh-CN"/>
        </w:rPr>
        <w:t>食品添加剂使用标准》（GB</w:t>
      </w:r>
      <w:r>
        <w:rPr>
          <w:rFonts w:hint="eastAsia" w:ascii="仿宋_GB2312" w:hAnsi="仿宋" w:eastAsia="仿宋_GB2312" w:cs="仿宋"/>
          <w:color w:val="auto"/>
          <w:kern w:val="2"/>
          <w:sz w:val="32"/>
          <w:szCs w:val="32"/>
          <w:highlight w:val="none"/>
          <w:lang w:val="en-US" w:eastAsia="zh-CN"/>
        </w:rPr>
        <w:t xml:space="preserve"> </w:t>
      </w:r>
      <w:r>
        <w:rPr>
          <w:rFonts w:hint="eastAsia" w:ascii="仿宋_GB2312" w:hAnsi="仿宋" w:eastAsia="仿宋_GB2312" w:cs="仿宋"/>
          <w:color w:val="auto"/>
          <w:kern w:val="2"/>
          <w:sz w:val="32"/>
          <w:szCs w:val="32"/>
          <w:highlight w:val="none"/>
          <w:lang w:val="zh-CN" w:eastAsia="zh-CN"/>
        </w:rPr>
        <w:t>2760</w:t>
      </w:r>
      <w:r>
        <w:rPr>
          <w:rFonts w:hint="eastAsia" w:ascii="仿宋_GB2312" w:hAnsi="仿宋" w:eastAsia="仿宋_GB2312" w:cs="仿宋"/>
          <w:color w:val="auto"/>
          <w:kern w:val="2"/>
          <w:sz w:val="32"/>
          <w:szCs w:val="32"/>
          <w:highlight w:val="none"/>
          <w:lang w:val="en-US" w:eastAsia="zh-CN"/>
        </w:rPr>
        <w:t>-</w:t>
      </w:r>
      <w:r>
        <w:rPr>
          <w:rFonts w:hint="eastAsia" w:ascii="仿宋_GB2312" w:hAnsi="仿宋" w:eastAsia="仿宋_GB2312" w:cs="仿宋"/>
          <w:color w:val="auto"/>
          <w:kern w:val="2"/>
          <w:sz w:val="32"/>
          <w:szCs w:val="32"/>
          <w:highlight w:val="none"/>
          <w:lang w:val="zh-CN" w:eastAsia="zh-CN"/>
        </w:rPr>
        <w:t>2014）中规定，粉丝粉条、蔬菜干制品中</w:t>
      </w:r>
      <w:r>
        <w:rPr>
          <w:rFonts w:hint="eastAsia" w:ascii="仿宋_GB2312" w:hAnsi="仿宋" w:eastAsia="仿宋_GB2312" w:cs="仿宋"/>
          <w:color w:val="auto"/>
          <w:kern w:val="2"/>
          <w:sz w:val="32"/>
          <w:szCs w:val="32"/>
          <w:highlight w:val="none"/>
          <w:lang w:val="en-US" w:eastAsia="zh-CN"/>
        </w:rPr>
        <w:t>不得使用</w:t>
      </w:r>
      <w:r>
        <w:rPr>
          <w:rFonts w:hint="eastAsia" w:ascii="仿宋_GB2312" w:hAnsi="仿宋" w:eastAsia="仿宋_GB2312" w:cs="仿宋"/>
          <w:color w:val="auto"/>
          <w:kern w:val="2"/>
          <w:sz w:val="32"/>
          <w:szCs w:val="32"/>
          <w:highlight w:val="none"/>
          <w:lang w:val="zh-CN" w:eastAsia="zh-CN"/>
        </w:rPr>
        <w:t>苯甲酸及其钠盐</w:t>
      </w:r>
      <w:r>
        <w:rPr>
          <w:rFonts w:hint="eastAsia" w:ascii="仿宋_GB2312" w:hAnsi="仿宋" w:eastAsia="仿宋_GB2312" w:cs="仿宋"/>
          <w:color w:val="auto"/>
          <w:kern w:val="2"/>
          <w:sz w:val="32"/>
          <w:szCs w:val="32"/>
          <w:highlight w:val="none"/>
          <w:lang w:val="en-US" w:eastAsia="zh-CN"/>
        </w:rPr>
        <w:t>；</w:t>
      </w:r>
      <w:r>
        <w:rPr>
          <w:rFonts w:hint="eastAsia" w:ascii="仿宋_GB2312" w:hAnsi="仿宋" w:eastAsia="仿宋_GB2312" w:cs="仿宋"/>
          <w:color w:val="auto"/>
          <w:kern w:val="2"/>
          <w:sz w:val="32"/>
          <w:szCs w:val="32"/>
          <w:highlight w:val="none"/>
          <w:lang w:val="zh-CN"/>
        </w:rPr>
        <w:t>腌渍的蔬菜</w:t>
      </w:r>
      <w:r>
        <w:rPr>
          <w:rFonts w:hint="eastAsia" w:ascii="仿宋_GB2312" w:hAnsi="仿宋" w:eastAsia="仿宋_GB2312" w:cs="仿宋"/>
          <w:color w:val="auto"/>
          <w:kern w:val="2"/>
          <w:sz w:val="32"/>
          <w:szCs w:val="32"/>
          <w:highlight w:val="none"/>
          <w:lang w:val="en-US" w:eastAsia="zh-CN"/>
        </w:rPr>
        <w:t>中</w:t>
      </w:r>
      <w:r>
        <w:rPr>
          <w:rFonts w:hint="eastAsia" w:ascii="仿宋_GB2312" w:hAnsi="仿宋" w:eastAsia="仿宋_GB2312" w:cs="仿宋"/>
          <w:color w:val="auto"/>
          <w:kern w:val="2"/>
          <w:sz w:val="32"/>
          <w:szCs w:val="32"/>
          <w:highlight w:val="none"/>
          <w:lang w:val="zh-CN" w:eastAsia="zh-CN"/>
        </w:rPr>
        <w:t>苯甲酸及其钠盐（以苯甲酸计）</w:t>
      </w:r>
      <w:r>
        <w:rPr>
          <w:rFonts w:hint="eastAsia" w:ascii="仿宋_GB2312" w:hAnsi="仿宋" w:eastAsia="仿宋_GB2312" w:cs="仿宋"/>
          <w:color w:val="auto"/>
          <w:kern w:val="2"/>
          <w:sz w:val="32"/>
          <w:szCs w:val="32"/>
          <w:highlight w:val="none"/>
          <w:lang w:val="en-US" w:eastAsia="zh-CN"/>
        </w:rPr>
        <w:t xml:space="preserve">最大使用量为1.0 </w:t>
      </w:r>
      <w:r>
        <w:rPr>
          <w:rFonts w:hint="eastAsia" w:ascii="仿宋_GB2312" w:hAnsi="仿宋" w:eastAsia="仿宋_GB2312" w:cs="仿宋"/>
          <w:color w:val="auto"/>
          <w:kern w:val="2"/>
          <w:sz w:val="32"/>
          <w:szCs w:val="32"/>
          <w:highlight w:val="none"/>
        </w:rPr>
        <w:t>g/kg</w:t>
      </w:r>
      <w:r>
        <w:rPr>
          <w:rFonts w:hint="eastAsia" w:ascii="仿宋_GB2312" w:hAnsi="仿宋" w:eastAsia="仿宋_GB2312" w:cs="仿宋"/>
          <w:color w:val="auto"/>
          <w:kern w:val="2"/>
          <w:sz w:val="32"/>
          <w:szCs w:val="32"/>
          <w:highlight w:val="none"/>
          <w:lang w:val="zh-CN" w:eastAsia="zh-CN"/>
        </w:rPr>
        <w:t>。造成食品中苯甲酸不合格的主要原因有</w:t>
      </w:r>
      <w:r>
        <w:rPr>
          <w:rFonts w:hint="default" w:ascii="仿宋_GB2312" w:hAnsi="仿宋" w:cs="仿宋"/>
          <w:color w:val="auto"/>
          <w:kern w:val="2"/>
          <w:sz w:val="32"/>
          <w:szCs w:val="32"/>
          <w:highlight w:val="none"/>
          <w:lang w:val="en" w:eastAsia="zh-CN"/>
        </w:rPr>
        <w:t>：</w:t>
      </w:r>
      <w:r>
        <w:rPr>
          <w:rFonts w:hint="eastAsia" w:ascii="仿宋_GB2312" w:hAnsi="仿宋" w:eastAsia="仿宋_GB2312" w:cs="仿宋"/>
          <w:color w:val="auto"/>
          <w:kern w:val="2"/>
          <w:sz w:val="32"/>
          <w:szCs w:val="32"/>
          <w:highlight w:val="none"/>
          <w:lang w:val="zh-CN" w:eastAsia="zh-CN"/>
        </w:rPr>
        <w:t>生产企业为延长产品保质期，或者弥补产品生产过程卫生条件不佳而超限量、超范围使用，或者使用时未准确计量。</w:t>
      </w:r>
    </w:p>
    <w:p>
      <w:pPr>
        <w:pStyle w:val="5"/>
        <w:keepNext w:val="0"/>
        <w:keepLines w:val="0"/>
        <w:pageBreakBefore w:val="0"/>
        <w:widowControl/>
        <w:kinsoku/>
        <w:wordWrap/>
        <w:overflowPunct/>
        <w:topLinePunct w:val="0"/>
        <w:autoSpaceDE/>
        <w:autoSpaceDN/>
        <w:bidi w:val="0"/>
        <w:adjustRightInd/>
        <w:snapToGrid/>
        <w:spacing w:before="50" w:beforeLines="0" w:after="50" w:afterLines="0" w:line="579" w:lineRule="exact"/>
        <w:ind w:firstLine="643" w:firstLineChars="0"/>
        <w:jc w:val="left"/>
        <w:textAlignment w:val="auto"/>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（十一）防腐剂混合使用时各自用量占其最大使用量的比例之和</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rPr>
      </w:pPr>
      <w:r>
        <w:rPr>
          <w:rFonts w:hint="eastAsia" w:ascii="仿宋_GB2312" w:hAnsi="仿宋" w:eastAsia="仿宋_GB2312" w:cs="仿宋"/>
          <w:color w:val="auto"/>
          <w:kern w:val="2"/>
          <w:sz w:val="32"/>
          <w:szCs w:val="32"/>
          <w:highlight w:val="none"/>
        </w:rPr>
        <w:t>防腐剂是以保持食品原有品质和营养价值为目的的食品添加剂，它能抑制微生物的生长繁殖，防止食品腐败变质从而延长保质期</w:t>
      </w:r>
      <w:r>
        <w:rPr>
          <w:rFonts w:hint="eastAsia" w:ascii="仿宋_GB2312" w:hAnsi="仿宋" w:eastAsia="仿宋_GB2312" w:cs="仿宋"/>
          <w:color w:val="auto"/>
          <w:kern w:val="2"/>
          <w:sz w:val="32"/>
          <w:szCs w:val="32"/>
          <w:highlight w:val="none"/>
          <w:lang w:eastAsia="zh-CN"/>
        </w:rPr>
        <w:t>。</w:t>
      </w:r>
      <w:r>
        <w:rPr>
          <w:rFonts w:hint="eastAsia" w:ascii="仿宋_GB2312" w:hAnsi="仿宋" w:eastAsia="仿宋_GB2312" w:cs="仿宋"/>
          <w:color w:val="auto"/>
          <w:kern w:val="2"/>
          <w:sz w:val="32"/>
          <w:szCs w:val="32"/>
          <w:highlight w:val="none"/>
        </w:rPr>
        <w:t>《食品</w:t>
      </w:r>
      <w:r>
        <w:rPr>
          <w:rFonts w:hint="eastAsia" w:ascii="仿宋_GB2312" w:hAnsi="仿宋" w:eastAsia="仿宋_GB2312" w:cs="仿宋"/>
          <w:color w:val="auto"/>
          <w:kern w:val="2"/>
          <w:sz w:val="32"/>
          <w:szCs w:val="32"/>
          <w:highlight w:val="none"/>
          <w:lang w:val="en-US" w:eastAsia="zh-CN"/>
        </w:rPr>
        <w:t>安全</w:t>
      </w:r>
      <w:r>
        <w:rPr>
          <w:rFonts w:hint="eastAsia" w:ascii="仿宋_GB2312" w:hAnsi="仿宋" w:eastAsia="仿宋_GB2312" w:cs="仿宋"/>
          <w:color w:val="auto"/>
          <w:kern w:val="2"/>
          <w:sz w:val="32"/>
          <w:szCs w:val="32"/>
          <w:highlight w:val="none"/>
        </w:rPr>
        <w:t>国家标准 食品添加剂使用标准》（GB 2760-2014）不仅规定了我国在食品中允许添加的某一添加剂的种类、使用量或残留量，而且</w:t>
      </w:r>
      <w:r>
        <w:rPr>
          <w:rFonts w:hint="eastAsia" w:ascii="仿宋_GB2312" w:hAnsi="仿宋" w:eastAsia="仿宋_GB2312" w:cs="仿宋"/>
          <w:color w:val="auto"/>
          <w:kern w:val="2"/>
          <w:sz w:val="32"/>
          <w:szCs w:val="32"/>
          <w:highlight w:val="none"/>
          <w:lang w:val="en-US" w:eastAsia="zh-CN"/>
        </w:rPr>
        <w:t>还</w:t>
      </w:r>
      <w:r>
        <w:rPr>
          <w:rFonts w:hint="eastAsia" w:ascii="仿宋_GB2312" w:hAnsi="仿宋" w:eastAsia="仿宋_GB2312" w:cs="仿宋"/>
          <w:color w:val="auto"/>
          <w:kern w:val="2"/>
          <w:sz w:val="32"/>
          <w:szCs w:val="32"/>
          <w:highlight w:val="none"/>
        </w:rPr>
        <w:t>规定了同一功能的食品添加剂（相同色泽着色剂、防腐剂、抗氧化剂）在混合使用时，各自用量占其最大使用量的比例之和不应超过1。造成食品中该指标不合格</w:t>
      </w:r>
      <w:r>
        <w:rPr>
          <w:rFonts w:hint="eastAsia" w:ascii="仿宋_GB2312" w:hAnsi="仿宋" w:cs="仿宋"/>
          <w:color w:val="auto"/>
          <w:kern w:val="2"/>
          <w:sz w:val="32"/>
          <w:szCs w:val="32"/>
          <w:highlight w:val="none"/>
          <w:lang w:eastAsia="zh-CN"/>
        </w:rPr>
        <w:t>的</w:t>
      </w:r>
      <w:r>
        <w:rPr>
          <w:rFonts w:hint="eastAsia" w:ascii="仿宋_GB2312" w:hAnsi="仿宋" w:cs="仿宋"/>
          <w:color w:val="auto"/>
          <w:kern w:val="2"/>
          <w:sz w:val="32"/>
          <w:szCs w:val="32"/>
          <w:highlight w:val="none"/>
          <w:lang w:val="en-US" w:eastAsia="zh-CN"/>
        </w:rPr>
        <w:t>原因可能是</w:t>
      </w:r>
      <w:r>
        <w:rPr>
          <w:rFonts w:hint="eastAsia" w:ascii="仿宋_GB2312" w:hAnsi="仿宋" w:eastAsia="仿宋_GB2312" w:cs="仿宋"/>
          <w:color w:val="auto"/>
          <w:kern w:val="2"/>
          <w:sz w:val="32"/>
          <w:szCs w:val="32"/>
          <w:highlight w:val="none"/>
        </w:rPr>
        <w:t>生产企业在生产加工过程中未严格控制各防腐剂的用量。</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（十二）过氧化值</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lang w:val="en-US" w:eastAsia="zh-CN"/>
        </w:rPr>
      </w:pPr>
      <w:r>
        <w:rPr>
          <w:rFonts w:hint="eastAsia" w:ascii="仿宋_GB2312" w:hAnsi="仿宋" w:eastAsia="仿宋_GB2312" w:cs="仿宋"/>
          <w:color w:val="auto"/>
          <w:kern w:val="2"/>
          <w:sz w:val="32"/>
          <w:szCs w:val="32"/>
          <w:highlight w:val="none"/>
          <w:lang w:val="en-US" w:eastAsia="zh-CN"/>
        </w:rPr>
        <w:t>过氧化值主要反映食品中油脂是否氧化变质。</w:t>
      </w:r>
      <w:r>
        <w:rPr>
          <w:rFonts w:hint="eastAsia" w:ascii="仿宋_GB2312" w:hAnsi="仿宋" w:eastAsia="仿宋_GB2312" w:cs="仿宋"/>
          <w:color w:val="auto"/>
          <w:kern w:val="2"/>
          <w:sz w:val="32"/>
          <w:szCs w:val="32"/>
          <w:highlight w:val="none"/>
          <w:lang w:eastAsia="zh-CN"/>
        </w:rPr>
        <w:t>如果食品氧化变质，消费者在食用过程中能辨别出哈喇等异味，需避免食用。</w:t>
      </w:r>
      <w:r>
        <w:rPr>
          <w:rFonts w:hint="eastAsia" w:ascii="仿宋_GB2312" w:hAnsi="仿宋" w:eastAsia="仿宋_GB2312" w:cs="仿宋"/>
          <w:color w:val="auto"/>
          <w:kern w:val="2"/>
          <w:sz w:val="32"/>
          <w:szCs w:val="32"/>
          <w:highlight w:val="none"/>
        </w:rPr>
        <w:t>《食品安全国家标准 腌腊肉制品》</w:t>
      </w:r>
      <w:r>
        <w:rPr>
          <w:rFonts w:hint="eastAsia" w:ascii="仿宋_GB2312" w:hAnsi="仿宋" w:eastAsia="仿宋_GB2312" w:cs="仿宋"/>
          <w:color w:val="auto"/>
          <w:kern w:val="2"/>
          <w:sz w:val="32"/>
          <w:szCs w:val="32"/>
          <w:highlight w:val="none"/>
          <w:lang w:eastAsia="zh-CN"/>
        </w:rPr>
        <w:t>（</w:t>
      </w:r>
      <w:r>
        <w:rPr>
          <w:rFonts w:hint="eastAsia" w:ascii="仿宋_GB2312" w:hAnsi="仿宋" w:eastAsia="仿宋_GB2312" w:cs="仿宋"/>
          <w:color w:val="auto"/>
          <w:kern w:val="2"/>
          <w:sz w:val="32"/>
          <w:szCs w:val="32"/>
          <w:highlight w:val="none"/>
        </w:rPr>
        <w:t>GB 2730-2015</w:t>
      </w:r>
      <w:r>
        <w:rPr>
          <w:rFonts w:hint="eastAsia" w:ascii="仿宋_GB2312" w:hAnsi="仿宋" w:eastAsia="仿宋_GB2312" w:cs="仿宋"/>
          <w:color w:val="auto"/>
          <w:kern w:val="2"/>
          <w:sz w:val="32"/>
          <w:szCs w:val="32"/>
          <w:highlight w:val="none"/>
          <w:lang w:eastAsia="zh-CN"/>
        </w:rPr>
        <w:t>）</w:t>
      </w:r>
      <w:r>
        <w:rPr>
          <w:rFonts w:hint="eastAsia" w:ascii="仿宋_GB2312" w:hAnsi="仿宋" w:eastAsia="仿宋_GB2312" w:cs="仿宋"/>
          <w:color w:val="auto"/>
          <w:kern w:val="2"/>
          <w:sz w:val="32"/>
          <w:szCs w:val="32"/>
          <w:highlight w:val="none"/>
        </w:rPr>
        <w:t>中规定</w:t>
      </w:r>
      <w:r>
        <w:rPr>
          <w:rFonts w:hint="eastAsia" w:ascii="仿宋_GB2312" w:hAnsi="仿宋" w:eastAsia="仿宋_GB2312" w:cs="仿宋"/>
          <w:color w:val="auto"/>
          <w:kern w:val="2"/>
          <w:sz w:val="32"/>
          <w:szCs w:val="32"/>
          <w:highlight w:val="none"/>
          <w:lang w:eastAsia="zh-CN"/>
        </w:rPr>
        <w:t>，火腿、腊肉、咸肉、香（腊）肠</w:t>
      </w:r>
      <w:r>
        <w:rPr>
          <w:rFonts w:hint="eastAsia" w:ascii="仿宋_GB2312" w:hAnsi="仿宋" w:eastAsia="仿宋_GB2312" w:cs="仿宋"/>
          <w:color w:val="auto"/>
          <w:kern w:val="2"/>
          <w:sz w:val="32"/>
          <w:szCs w:val="32"/>
          <w:highlight w:val="none"/>
        </w:rPr>
        <w:t>的过氧化值(以脂肪计)≤0.5</w:t>
      </w:r>
      <w:r>
        <w:rPr>
          <w:rFonts w:hint="eastAsia" w:ascii="仿宋_GB2312" w:hAnsi="仿宋" w:eastAsia="仿宋_GB2312" w:cs="仿宋"/>
          <w:color w:val="auto"/>
          <w:kern w:val="2"/>
          <w:sz w:val="32"/>
          <w:szCs w:val="32"/>
          <w:highlight w:val="none"/>
          <w:lang w:val="en-US" w:eastAsia="zh-CN"/>
        </w:rPr>
        <w:t xml:space="preserve"> </w:t>
      </w:r>
      <w:r>
        <w:rPr>
          <w:rFonts w:hint="eastAsia" w:ascii="仿宋_GB2312" w:hAnsi="仿宋" w:eastAsia="仿宋_GB2312" w:cs="仿宋"/>
          <w:color w:val="auto"/>
          <w:kern w:val="2"/>
          <w:sz w:val="32"/>
          <w:szCs w:val="32"/>
          <w:highlight w:val="none"/>
        </w:rPr>
        <w:t xml:space="preserve">g/100g。《食品安全国家标准 </w:t>
      </w:r>
      <w:r>
        <w:rPr>
          <w:rFonts w:hint="eastAsia" w:ascii="仿宋_GB2312" w:hAnsi="仿宋" w:eastAsia="仿宋_GB2312" w:cs="仿宋"/>
          <w:color w:val="auto"/>
          <w:kern w:val="2"/>
          <w:sz w:val="32"/>
          <w:szCs w:val="32"/>
          <w:highlight w:val="none"/>
          <w:lang w:eastAsia="zh-CN"/>
        </w:rPr>
        <w:t>饼干</w:t>
      </w:r>
      <w:r>
        <w:rPr>
          <w:rFonts w:hint="eastAsia" w:ascii="仿宋_GB2312" w:hAnsi="仿宋" w:eastAsia="仿宋_GB2312" w:cs="仿宋"/>
          <w:color w:val="auto"/>
          <w:kern w:val="2"/>
          <w:sz w:val="32"/>
          <w:szCs w:val="32"/>
          <w:highlight w:val="none"/>
        </w:rPr>
        <w:t>》</w:t>
      </w:r>
      <w:r>
        <w:rPr>
          <w:rFonts w:hint="eastAsia" w:ascii="仿宋_GB2312" w:hAnsi="仿宋" w:eastAsia="仿宋_GB2312" w:cs="仿宋"/>
          <w:color w:val="auto"/>
          <w:kern w:val="2"/>
          <w:sz w:val="32"/>
          <w:szCs w:val="32"/>
          <w:highlight w:val="none"/>
          <w:lang w:eastAsia="zh-CN"/>
        </w:rPr>
        <w:t>（</w:t>
      </w:r>
      <w:r>
        <w:rPr>
          <w:rFonts w:hint="eastAsia" w:ascii="仿宋_GB2312" w:hAnsi="仿宋" w:eastAsia="仿宋_GB2312" w:cs="仿宋"/>
          <w:color w:val="auto"/>
          <w:kern w:val="2"/>
          <w:sz w:val="32"/>
          <w:szCs w:val="32"/>
          <w:highlight w:val="none"/>
        </w:rPr>
        <w:t>GB 7</w:t>
      </w:r>
      <w:r>
        <w:rPr>
          <w:rFonts w:hint="eastAsia" w:ascii="仿宋_GB2312" w:hAnsi="仿宋" w:eastAsia="仿宋_GB2312" w:cs="仿宋"/>
          <w:color w:val="auto"/>
          <w:kern w:val="2"/>
          <w:sz w:val="32"/>
          <w:szCs w:val="32"/>
          <w:highlight w:val="none"/>
          <w:lang w:val="en-US" w:eastAsia="zh-CN"/>
        </w:rPr>
        <w:t>100</w:t>
      </w:r>
      <w:r>
        <w:rPr>
          <w:rFonts w:hint="eastAsia" w:ascii="仿宋_GB2312" w:hAnsi="仿宋" w:eastAsia="仿宋_GB2312" w:cs="仿宋"/>
          <w:color w:val="auto"/>
          <w:kern w:val="2"/>
          <w:sz w:val="32"/>
          <w:szCs w:val="32"/>
          <w:highlight w:val="none"/>
        </w:rPr>
        <w:t>-2015</w:t>
      </w:r>
      <w:r>
        <w:rPr>
          <w:rFonts w:hint="eastAsia" w:ascii="仿宋_GB2312" w:hAnsi="仿宋" w:eastAsia="仿宋_GB2312" w:cs="仿宋"/>
          <w:color w:val="auto"/>
          <w:kern w:val="2"/>
          <w:sz w:val="32"/>
          <w:szCs w:val="32"/>
          <w:highlight w:val="none"/>
          <w:lang w:eastAsia="zh-CN"/>
        </w:rPr>
        <w:t>）</w:t>
      </w:r>
      <w:r>
        <w:rPr>
          <w:rFonts w:hint="eastAsia" w:ascii="仿宋_GB2312" w:hAnsi="仿宋" w:eastAsia="仿宋_GB2312" w:cs="仿宋"/>
          <w:color w:val="auto"/>
          <w:kern w:val="2"/>
          <w:sz w:val="32"/>
          <w:szCs w:val="32"/>
          <w:highlight w:val="none"/>
        </w:rPr>
        <w:t>中规定，</w:t>
      </w:r>
      <w:r>
        <w:rPr>
          <w:rFonts w:hint="eastAsia" w:ascii="仿宋_GB2312" w:hAnsi="仿宋" w:cs="仿宋"/>
          <w:color w:val="auto"/>
          <w:kern w:val="2"/>
          <w:sz w:val="32"/>
          <w:szCs w:val="32"/>
          <w:highlight w:val="none"/>
          <w:lang w:val="en-US" w:eastAsia="zh-CN"/>
        </w:rPr>
        <w:t>饼干中</w:t>
      </w:r>
      <w:r>
        <w:rPr>
          <w:rFonts w:hint="eastAsia" w:ascii="仿宋_GB2312" w:hAnsi="仿宋" w:eastAsia="仿宋_GB2312" w:cs="仿宋"/>
          <w:color w:val="auto"/>
          <w:kern w:val="2"/>
          <w:sz w:val="32"/>
          <w:szCs w:val="32"/>
          <w:highlight w:val="none"/>
        </w:rPr>
        <w:t>过氧化值(以脂肪计)应≤0.</w:t>
      </w:r>
      <w:r>
        <w:rPr>
          <w:rFonts w:hint="eastAsia" w:ascii="仿宋_GB2312" w:hAnsi="仿宋" w:eastAsia="仿宋_GB2312" w:cs="仿宋"/>
          <w:color w:val="auto"/>
          <w:kern w:val="2"/>
          <w:sz w:val="32"/>
          <w:szCs w:val="32"/>
          <w:highlight w:val="none"/>
          <w:lang w:val="en-US" w:eastAsia="zh-CN"/>
        </w:rPr>
        <w:t>25</w:t>
      </w:r>
      <w:r>
        <w:rPr>
          <w:rFonts w:hint="eastAsia" w:ascii="仿宋_GB2312" w:hAnsi="仿宋" w:cs="仿宋"/>
          <w:color w:val="auto"/>
          <w:kern w:val="2"/>
          <w:sz w:val="32"/>
          <w:szCs w:val="32"/>
          <w:highlight w:val="none"/>
          <w:lang w:val="en-US" w:eastAsia="zh-CN"/>
        </w:rPr>
        <w:t xml:space="preserve"> </w:t>
      </w:r>
      <w:r>
        <w:rPr>
          <w:rFonts w:hint="eastAsia" w:ascii="仿宋_GB2312" w:hAnsi="仿宋" w:eastAsia="仿宋_GB2312" w:cs="仿宋"/>
          <w:color w:val="auto"/>
          <w:kern w:val="2"/>
          <w:sz w:val="32"/>
          <w:szCs w:val="32"/>
          <w:highlight w:val="none"/>
        </w:rPr>
        <w:t>g/100g</w:t>
      </w:r>
      <w:r>
        <w:rPr>
          <w:rFonts w:hint="eastAsia" w:ascii="仿宋_GB2312" w:hAnsi="仿宋" w:eastAsia="仿宋_GB2312" w:cs="仿宋"/>
          <w:color w:val="auto"/>
          <w:kern w:val="2"/>
          <w:sz w:val="32"/>
          <w:szCs w:val="32"/>
          <w:highlight w:val="none"/>
          <w:lang w:eastAsia="zh-CN"/>
        </w:rPr>
        <w:t>。过氧化值超标的原因可能是产品用油已经变质</w:t>
      </w:r>
      <w:r>
        <w:rPr>
          <w:rFonts w:hint="default" w:ascii="仿宋_GB2312" w:hAnsi="仿宋" w:cs="仿宋"/>
          <w:color w:val="auto"/>
          <w:kern w:val="2"/>
          <w:sz w:val="32"/>
          <w:szCs w:val="32"/>
          <w:highlight w:val="none"/>
          <w:lang w:val="en" w:eastAsia="zh-CN"/>
        </w:rPr>
        <w:t>，</w:t>
      </w:r>
      <w:r>
        <w:rPr>
          <w:rFonts w:hint="eastAsia" w:ascii="仿宋_GB2312" w:hAnsi="仿宋" w:eastAsia="仿宋_GB2312" w:cs="仿宋"/>
          <w:color w:val="auto"/>
          <w:kern w:val="2"/>
          <w:sz w:val="32"/>
          <w:szCs w:val="32"/>
          <w:highlight w:val="none"/>
          <w:lang w:eastAsia="zh-CN"/>
        </w:rPr>
        <w:t>或者产品在储存过程中环境条件控制不当</w:t>
      </w:r>
      <w:r>
        <w:rPr>
          <w:rFonts w:hint="default" w:ascii="仿宋_GB2312" w:hAnsi="仿宋" w:cs="仿宋"/>
          <w:color w:val="auto"/>
          <w:kern w:val="2"/>
          <w:sz w:val="32"/>
          <w:szCs w:val="32"/>
          <w:highlight w:val="none"/>
          <w:lang w:val="en" w:eastAsia="zh-CN"/>
        </w:rPr>
        <w:t>；</w:t>
      </w:r>
      <w:r>
        <w:rPr>
          <w:rFonts w:hint="eastAsia" w:ascii="仿宋_GB2312" w:hAnsi="仿宋" w:eastAsia="仿宋_GB2312" w:cs="仿宋"/>
          <w:color w:val="auto"/>
          <w:kern w:val="2"/>
          <w:sz w:val="32"/>
          <w:szCs w:val="32"/>
          <w:highlight w:val="none"/>
          <w:lang w:eastAsia="zh-CN"/>
        </w:rPr>
        <w:t>也可能是原料中的脂肪已经氧化</w:t>
      </w:r>
      <w:r>
        <w:rPr>
          <w:rFonts w:hint="default" w:ascii="仿宋_GB2312" w:hAnsi="仿宋" w:cs="仿宋"/>
          <w:color w:val="auto"/>
          <w:kern w:val="2"/>
          <w:sz w:val="32"/>
          <w:szCs w:val="32"/>
          <w:highlight w:val="none"/>
          <w:lang w:val="en" w:eastAsia="zh-CN"/>
        </w:rPr>
        <w:t>，</w:t>
      </w:r>
      <w:r>
        <w:rPr>
          <w:rFonts w:hint="eastAsia" w:ascii="仿宋_GB2312" w:hAnsi="仿宋" w:eastAsia="仿宋_GB2312" w:cs="仿宋"/>
          <w:color w:val="auto"/>
          <w:kern w:val="2"/>
          <w:sz w:val="32"/>
          <w:szCs w:val="32"/>
          <w:highlight w:val="none"/>
          <w:lang w:eastAsia="zh-CN"/>
        </w:rPr>
        <w:t>储存不当</w:t>
      </w:r>
      <w:r>
        <w:rPr>
          <w:rFonts w:hint="default" w:ascii="仿宋_GB2312" w:hAnsi="仿宋" w:cs="仿宋"/>
          <w:color w:val="auto"/>
          <w:kern w:val="2"/>
          <w:sz w:val="32"/>
          <w:szCs w:val="32"/>
          <w:highlight w:val="none"/>
          <w:lang w:val="en" w:eastAsia="zh-CN"/>
        </w:rPr>
        <w:t>，</w:t>
      </w:r>
      <w:r>
        <w:rPr>
          <w:rFonts w:hint="eastAsia" w:ascii="仿宋_GB2312" w:hAnsi="仿宋" w:eastAsia="仿宋_GB2312" w:cs="仿宋"/>
          <w:color w:val="auto"/>
          <w:kern w:val="2"/>
          <w:sz w:val="32"/>
          <w:szCs w:val="32"/>
          <w:highlight w:val="none"/>
          <w:lang w:eastAsia="zh-CN"/>
        </w:rPr>
        <w:t>或未采取有效的抗氧化措施</w:t>
      </w:r>
      <w:r>
        <w:rPr>
          <w:rFonts w:hint="default" w:ascii="仿宋_GB2312" w:hAnsi="仿宋" w:cs="仿宋"/>
          <w:color w:val="auto"/>
          <w:kern w:val="2"/>
          <w:sz w:val="32"/>
          <w:szCs w:val="32"/>
          <w:highlight w:val="none"/>
          <w:lang w:val="en" w:eastAsia="zh-CN"/>
        </w:rPr>
        <w:t>，</w:t>
      </w:r>
      <w:r>
        <w:rPr>
          <w:rFonts w:hint="eastAsia" w:ascii="仿宋_GB2312" w:hAnsi="仿宋" w:eastAsia="仿宋_GB2312" w:cs="仿宋"/>
          <w:color w:val="auto"/>
          <w:kern w:val="2"/>
          <w:sz w:val="32"/>
          <w:szCs w:val="32"/>
          <w:highlight w:val="none"/>
          <w:lang w:eastAsia="zh-CN"/>
        </w:rPr>
        <w:t>使得终产品油脂氧化。</w:t>
      </w:r>
    </w:p>
    <w:p>
      <w:pPr>
        <w:pStyle w:val="5"/>
        <w:spacing w:before="50" w:beforeLines="0" w:after="50" w:afterLines="0" w:line="579" w:lineRule="exact"/>
        <w:ind w:firstLine="642" w:firstLineChars="200"/>
        <w:rPr>
          <w:rFonts w:hint="eastAsia" w:ascii="楷体_GB2312" w:hAnsi="楷体_GB2312" w:eastAsia="楷体_GB2312" w:cs="楷体_GB2312"/>
          <w:b/>
          <w:bCs w:val="0"/>
          <w:color w:val="auto"/>
          <w:sz w:val="32"/>
          <w:szCs w:val="24"/>
          <w:highlight w:val="none"/>
          <w:vertAlign w:val="baseline"/>
          <w:lang w:val="zh-CN"/>
        </w:rPr>
      </w:pPr>
      <w:r>
        <w:rPr>
          <w:rFonts w:hint="eastAsia" w:ascii="楷体_GB2312" w:hAnsi="楷体_GB2312" w:eastAsia="楷体_GB2312" w:cs="楷体_GB2312"/>
          <w:b/>
          <w:bCs w:val="0"/>
          <w:color w:val="auto"/>
          <w:sz w:val="32"/>
          <w:szCs w:val="24"/>
          <w:highlight w:val="none"/>
          <w:lang w:val="zh-CN" w:eastAsia="zh-CN"/>
        </w:rPr>
        <w:t>（</w:t>
      </w:r>
      <w:r>
        <w:rPr>
          <w:rFonts w:hint="eastAsia" w:ascii="楷体_GB2312" w:hAnsi="楷体_GB2312" w:eastAsia="楷体_GB2312" w:cs="楷体_GB2312"/>
          <w:b/>
          <w:bCs w:val="0"/>
          <w:color w:val="auto"/>
          <w:sz w:val="32"/>
          <w:szCs w:val="24"/>
          <w:highlight w:val="none"/>
          <w:lang w:val="en-US" w:eastAsia="zh-CN"/>
        </w:rPr>
        <w:t>十三</w:t>
      </w:r>
      <w:r>
        <w:rPr>
          <w:rFonts w:hint="eastAsia" w:ascii="楷体_GB2312" w:hAnsi="楷体_GB2312" w:eastAsia="楷体_GB2312" w:cs="楷体_GB2312"/>
          <w:b/>
          <w:bCs w:val="0"/>
          <w:color w:val="auto"/>
          <w:sz w:val="32"/>
          <w:szCs w:val="24"/>
          <w:highlight w:val="none"/>
          <w:lang w:val="zh-CN" w:eastAsia="zh-CN"/>
        </w:rPr>
        <w:t>）</w:t>
      </w:r>
      <w:r>
        <w:rPr>
          <w:rFonts w:hint="eastAsia" w:ascii="楷体_GB2312" w:hAnsi="楷体_GB2312" w:eastAsia="楷体_GB2312" w:cs="楷体_GB2312"/>
          <w:b/>
          <w:bCs w:val="0"/>
          <w:color w:val="auto"/>
          <w:sz w:val="32"/>
          <w:szCs w:val="24"/>
          <w:highlight w:val="none"/>
          <w:lang w:val="zh-CN"/>
        </w:rPr>
        <w:t>黄曲霉毒素B</w:t>
      </w:r>
      <w:r>
        <w:rPr>
          <w:rFonts w:hint="eastAsia" w:ascii="楷体_GB2312" w:hAnsi="楷体_GB2312" w:eastAsia="楷体_GB2312" w:cs="楷体_GB2312"/>
          <w:b/>
          <w:bCs w:val="0"/>
          <w:color w:val="auto"/>
          <w:sz w:val="32"/>
          <w:szCs w:val="24"/>
          <w:highlight w:val="none"/>
          <w:vertAlign w:val="subscript"/>
          <w:lang w:val="zh-CN"/>
        </w:rPr>
        <w:t>1</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lang w:val="en-US" w:eastAsia="zh-CN"/>
        </w:rPr>
      </w:pPr>
      <w:r>
        <w:rPr>
          <w:rFonts w:hint="eastAsia" w:ascii="仿宋_GB2312" w:hAnsi="仿宋" w:eastAsia="仿宋_GB2312" w:cs="仿宋"/>
          <w:color w:val="auto"/>
          <w:kern w:val="2"/>
          <w:sz w:val="32"/>
          <w:szCs w:val="32"/>
          <w:highlight w:val="none"/>
        </w:rPr>
        <w:t>黄曲霉毒素B</w:t>
      </w:r>
      <w:r>
        <w:rPr>
          <w:rFonts w:hint="eastAsia" w:ascii="仿宋_GB2312" w:hAnsi="仿宋" w:eastAsia="仿宋_GB2312" w:cs="仿宋"/>
          <w:color w:val="auto"/>
          <w:kern w:val="2"/>
          <w:sz w:val="32"/>
          <w:szCs w:val="32"/>
          <w:highlight w:val="none"/>
          <w:vertAlign w:val="subscript"/>
        </w:rPr>
        <w:t>1</w:t>
      </w:r>
      <w:r>
        <w:rPr>
          <w:rFonts w:hint="eastAsia" w:ascii="仿宋_GB2312" w:hAnsi="仿宋" w:eastAsia="仿宋_GB2312" w:cs="仿宋"/>
          <w:color w:val="auto"/>
          <w:kern w:val="2"/>
          <w:sz w:val="32"/>
          <w:szCs w:val="32"/>
          <w:highlight w:val="none"/>
        </w:rPr>
        <w:t>是一种强致癌性的化学物质。《食品安全国家标准 食品中真菌毒素限量》（GB 2761-2017）中规定，</w:t>
      </w:r>
      <w:r>
        <w:rPr>
          <w:rFonts w:hint="eastAsia" w:ascii="仿宋_GB2312" w:hAnsi="仿宋" w:eastAsia="仿宋_GB2312" w:cs="仿宋"/>
          <w:color w:val="auto"/>
          <w:kern w:val="2"/>
          <w:sz w:val="32"/>
          <w:szCs w:val="32"/>
          <w:highlight w:val="none"/>
          <w:lang w:val="en-US" w:eastAsia="zh-CN"/>
        </w:rPr>
        <w:t>发酵豆制品中</w:t>
      </w:r>
      <w:r>
        <w:rPr>
          <w:rFonts w:hint="eastAsia" w:ascii="仿宋_GB2312" w:hAnsi="仿宋" w:eastAsia="仿宋_GB2312" w:cs="仿宋"/>
          <w:color w:val="auto"/>
          <w:kern w:val="2"/>
          <w:sz w:val="32"/>
          <w:szCs w:val="32"/>
          <w:highlight w:val="none"/>
        </w:rPr>
        <w:t>黄曲霉毒素B</w:t>
      </w:r>
      <w:r>
        <w:rPr>
          <w:rFonts w:hint="eastAsia" w:ascii="仿宋_GB2312" w:hAnsi="仿宋" w:eastAsia="仿宋_GB2312" w:cs="仿宋"/>
          <w:color w:val="auto"/>
          <w:kern w:val="2"/>
          <w:sz w:val="32"/>
          <w:szCs w:val="32"/>
          <w:highlight w:val="none"/>
          <w:vertAlign w:val="subscript"/>
        </w:rPr>
        <w:t>1</w:t>
      </w:r>
      <w:r>
        <w:rPr>
          <w:rFonts w:hint="eastAsia" w:ascii="仿宋_GB2312" w:hAnsi="仿宋" w:eastAsia="仿宋_GB2312" w:cs="仿宋"/>
          <w:color w:val="auto"/>
          <w:kern w:val="2"/>
          <w:sz w:val="32"/>
          <w:szCs w:val="32"/>
          <w:highlight w:val="none"/>
          <w:lang w:val="en-US" w:eastAsia="zh-CN"/>
        </w:rPr>
        <w:t>限量为5.0</w:t>
      </w:r>
      <w:r>
        <w:rPr>
          <w:rFonts w:hint="eastAsia" w:ascii="仿宋_GB2312" w:hAnsi="仿宋" w:eastAsia="仿宋_GB2312" w:cs="仿宋"/>
          <w:color w:val="auto"/>
          <w:kern w:val="2"/>
          <w:sz w:val="32"/>
          <w:szCs w:val="32"/>
          <w:highlight w:val="none"/>
        </w:rPr>
        <w:t>μg/kg</w:t>
      </w:r>
      <w:r>
        <w:rPr>
          <w:rFonts w:hint="eastAsia" w:ascii="仿宋_GB2312" w:hAnsi="仿宋" w:eastAsia="仿宋_GB2312" w:cs="仿宋"/>
          <w:color w:val="auto"/>
          <w:kern w:val="2"/>
          <w:sz w:val="32"/>
          <w:szCs w:val="32"/>
          <w:highlight w:val="none"/>
          <w:lang w:eastAsia="zh-CN"/>
        </w:rPr>
        <w:t>；</w:t>
      </w:r>
      <w:r>
        <w:rPr>
          <w:rFonts w:hint="eastAsia" w:ascii="仿宋_GB2312" w:hAnsi="仿宋" w:eastAsia="仿宋_GB2312" w:cs="仿宋"/>
          <w:color w:val="auto"/>
          <w:kern w:val="2"/>
          <w:sz w:val="32"/>
          <w:szCs w:val="32"/>
          <w:highlight w:val="none"/>
          <w:lang w:val="en-US" w:eastAsia="zh-CN"/>
        </w:rPr>
        <w:t>玉米、玉米面（渣、片）及玉米制品中</w:t>
      </w:r>
      <w:r>
        <w:rPr>
          <w:rFonts w:hint="eastAsia" w:ascii="仿宋_GB2312" w:hAnsi="仿宋" w:eastAsia="仿宋_GB2312" w:cs="仿宋"/>
          <w:color w:val="auto"/>
          <w:kern w:val="2"/>
          <w:sz w:val="32"/>
          <w:szCs w:val="32"/>
          <w:highlight w:val="none"/>
        </w:rPr>
        <w:t>黄曲霉毒素B</w:t>
      </w:r>
      <w:r>
        <w:rPr>
          <w:rFonts w:hint="eastAsia" w:ascii="仿宋_GB2312" w:hAnsi="仿宋" w:eastAsia="仿宋_GB2312" w:cs="仿宋"/>
          <w:color w:val="auto"/>
          <w:kern w:val="2"/>
          <w:sz w:val="32"/>
          <w:szCs w:val="32"/>
          <w:highlight w:val="none"/>
          <w:vertAlign w:val="subscript"/>
        </w:rPr>
        <w:t>1</w:t>
      </w:r>
      <w:r>
        <w:rPr>
          <w:rFonts w:hint="eastAsia" w:ascii="仿宋_GB2312" w:hAnsi="仿宋" w:eastAsia="仿宋_GB2312" w:cs="仿宋"/>
          <w:color w:val="auto"/>
          <w:kern w:val="2"/>
          <w:sz w:val="32"/>
          <w:szCs w:val="32"/>
          <w:highlight w:val="none"/>
          <w:lang w:val="en-US" w:eastAsia="zh-CN"/>
        </w:rPr>
        <w:t>限量为20</w:t>
      </w:r>
      <w:r>
        <w:rPr>
          <w:rFonts w:hint="eastAsia" w:ascii="仿宋_GB2312" w:hAnsi="仿宋" w:eastAsia="仿宋_GB2312" w:cs="仿宋"/>
          <w:color w:val="auto"/>
          <w:kern w:val="2"/>
          <w:sz w:val="32"/>
          <w:szCs w:val="32"/>
          <w:highlight w:val="none"/>
        </w:rPr>
        <w:t>μg/kg。造成食品中黄曲霉毒素不合格的主要原因有</w:t>
      </w:r>
      <w:r>
        <w:rPr>
          <w:rFonts w:hint="default" w:ascii="仿宋_GB2312" w:hAnsi="仿宋" w:cs="仿宋"/>
          <w:color w:val="auto"/>
          <w:kern w:val="2"/>
          <w:sz w:val="32"/>
          <w:szCs w:val="32"/>
          <w:highlight w:val="none"/>
          <w:lang w:val="en"/>
        </w:rPr>
        <w:t>：</w:t>
      </w:r>
      <w:r>
        <w:rPr>
          <w:rFonts w:hint="eastAsia" w:ascii="仿宋_GB2312" w:hAnsi="仿宋" w:eastAsia="仿宋_GB2312" w:cs="仿宋"/>
          <w:color w:val="auto"/>
          <w:kern w:val="2"/>
          <w:sz w:val="32"/>
          <w:szCs w:val="32"/>
          <w:highlight w:val="none"/>
        </w:rPr>
        <w:t>原料在种植、采收、运输及储存过程中受到黄曲霉等霉菌污染产毒</w:t>
      </w:r>
      <w:r>
        <w:rPr>
          <w:rFonts w:hint="eastAsia" w:ascii="仿宋_GB2312" w:hAnsi="仿宋" w:eastAsia="仿宋_GB2312" w:cs="仿宋"/>
          <w:color w:val="auto"/>
          <w:kern w:val="2"/>
          <w:sz w:val="32"/>
          <w:szCs w:val="32"/>
          <w:highlight w:val="none"/>
          <w:lang w:eastAsia="zh-CN"/>
        </w:rPr>
        <w:t>，</w:t>
      </w:r>
      <w:r>
        <w:rPr>
          <w:rFonts w:hint="eastAsia" w:ascii="仿宋_GB2312" w:hAnsi="仿宋" w:eastAsia="仿宋_GB2312" w:cs="仿宋"/>
          <w:color w:val="auto"/>
          <w:kern w:val="2"/>
          <w:sz w:val="32"/>
          <w:szCs w:val="32"/>
          <w:highlight w:val="none"/>
        </w:rPr>
        <w:t>生产经营企业没有严格挑拣原料和进行相关检测</w:t>
      </w:r>
      <w:r>
        <w:rPr>
          <w:rFonts w:hint="eastAsia" w:ascii="仿宋_GB2312" w:hAnsi="仿宋" w:eastAsia="仿宋_GB2312" w:cs="仿宋"/>
          <w:color w:val="auto"/>
          <w:kern w:val="2"/>
          <w:sz w:val="32"/>
          <w:szCs w:val="32"/>
          <w:highlight w:val="none"/>
          <w:lang w:eastAsia="zh-CN"/>
        </w:rPr>
        <w:t>，</w:t>
      </w:r>
      <w:r>
        <w:rPr>
          <w:rFonts w:hint="eastAsia" w:ascii="仿宋_GB2312" w:hAnsi="仿宋" w:eastAsia="仿宋_GB2312" w:cs="仿宋"/>
          <w:color w:val="auto"/>
          <w:kern w:val="2"/>
          <w:sz w:val="32"/>
          <w:szCs w:val="32"/>
          <w:highlight w:val="none"/>
        </w:rPr>
        <w:t>或工艺控制不当。</w:t>
      </w:r>
    </w:p>
    <w:p>
      <w:pPr>
        <w:pStyle w:val="5"/>
        <w:keepNext w:val="0"/>
        <w:keepLines w:val="0"/>
        <w:pageBreakBefore w:val="0"/>
        <w:widowControl/>
        <w:kinsoku/>
        <w:wordWrap/>
        <w:overflowPunct/>
        <w:topLinePunct w:val="0"/>
        <w:autoSpaceDE/>
        <w:autoSpaceDN/>
        <w:bidi w:val="0"/>
        <w:adjustRightInd/>
        <w:snapToGrid/>
        <w:spacing w:before="50" w:beforeLines="0" w:after="50" w:afterLines="0" w:line="579" w:lineRule="exact"/>
        <w:ind w:firstLine="643" w:firstLineChars="0"/>
        <w:jc w:val="left"/>
        <w:textAlignment w:val="auto"/>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（十四）铝的残留量</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lang w:val="zh-CN" w:eastAsia="zh-CN"/>
        </w:rPr>
      </w:pPr>
      <w:r>
        <w:rPr>
          <w:rFonts w:hint="eastAsia" w:ascii="仿宋_GB2312" w:hAnsi="仿宋" w:eastAsia="仿宋_GB2312" w:cs="仿宋"/>
          <w:color w:val="auto"/>
          <w:kern w:val="2"/>
          <w:sz w:val="32"/>
          <w:szCs w:val="32"/>
          <w:highlight w:val="none"/>
        </w:rPr>
        <w:t>含铝食品添加剂，比如硫酸铝钾（又名钾明矾）、硫酸铝铵（又名铵明矾）等，在食品中作为膨松剂、稳定剂使用，使用后会产生铝残留。</w:t>
      </w:r>
      <w:r>
        <w:rPr>
          <w:rFonts w:hint="eastAsia" w:ascii="仿宋_GB2312" w:hAnsi="仿宋" w:eastAsia="仿宋_GB2312" w:cs="仿宋"/>
          <w:color w:val="auto"/>
          <w:kern w:val="2"/>
          <w:sz w:val="32"/>
          <w:szCs w:val="32"/>
          <w:highlight w:val="none"/>
          <w:lang w:val="zh-CN" w:eastAsia="zh-CN"/>
        </w:rPr>
        <w:t>《食品安全国家标准 食品添加剂使用标准》（GB 2760-2014）中规定，油炸面制品</w:t>
      </w:r>
      <w:r>
        <w:rPr>
          <w:rFonts w:hint="eastAsia" w:ascii="仿宋_GB2312" w:hAnsi="仿宋" w:eastAsia="仿宋_GB2312" w:cs="仿宋"/>
          <w:color w:val="auto"/>
          <w:kern w:val="2"/>
          <w:sz w:val="32"/>
          <w:szCs w:val="32"/>
          <w:highlight w:val="none"/>
          <w:lang w:val="en-US" w:eastAsia="zh-CN"/>
        </w:rPr>
        <w:t>中铝的残留量</w:t>
      </w:r>
      <w:r>
        <w:rPr>
          <w:rFonts w:hint="eastAsia" w:ascii="仿宋_GB2312" w:hAnsi="仿宋" w:eastAsia="仿宋_GB2312" w:cs="仿宋"/>
          <w:color w:val="auto"/>
          <w:kern w:val="2"/>
          <w:sz w:val="32"/>
          <w:szCs w:val="32"/>
          <w:highlight w:val="none"/>
        </w:rPr>
        <w:t>(干样品，以Al计)</w:t>
      </w:r>
      <w:r>
        <w:rPr>
          <w:rFonts w:hint="eastAsia" w:ascii="仿宋_GB2312" w:hAnsi="仿宋" w:eastAsia="仿宋_GB2312" w:cs="仿宋"/>
          <w:color w:val="auto"/>
          <w:kern w:val="2"/>
          <w:sz w:val="32"/>
          <w:szCs w:val="32"/>
          <w:highlight w:val="none"/>
          <w:lang w:val="en-US" w:eastAsia="zh-CN"/>
        </w:rPr>
        <w:t>最大残留量为100</w:t>
      </w:r>
      <w:r>
        <w:rPr>
          <w:rFonts w:hint="eastAsia" w:ascii="仿宋_GB2312" w:hAnsi="仿宋" w:cs="仿宋"/>
          <w:color w:val="auto"/>
          <w:kern w:val="2"/>
          <w:sz w:val="32"/>
          <w:szCs w:val="32"/>
          <w:highlight w:val="none"/>
          <w:lang w:val="en-US" w:eastAsia="zh-CN"/>
        </w:rPr>
        <w:t xml:space="preserve"> </w:t>
      </w:r>
      <w:r>
        <w:rPr>
          <w:rFonts w:hint="eastAsia" w:ascii="仿宋_GB2312" w:hAnsi="仿宋" w:eastAsia="仿宋_GB2312" w:cs="仿宋"/>
          <w:color w:val="auto"/>
          <w:kern w:val="2"/>
          <w:sz w:val="32"/>
          <w:szCs w:val="32"/>
          <w:highlight w:val="none"/>
          <w:lang w:val="en-US" w:eastAsia="zh-CN"/>
        </w:rPr>
        <w:t>mg/kg</w:t>
      </w:r>
      <w:r>
        <w:rPr>
          <w:rFonts w:hint="default" w:ascii="仿宋_GB2312" w:hAnsi="仿宋" w:cs="仿宋"/>
          <w:color w:val="auto"/>
          <w:kern w:val="2"/>
          <w:sz w:val="32"/>
          <w:szCs w:val="32"/>
          <w:highlight w:val="none"/>
          <w:lang w:val="en" w:eastAsia="zh-CN"/>
        </w:rPr>
        <w:t>；</w:t>
      </w:r>
      <w:r>
        <w:rPr>
          <w:rFonts w:hint="eastAsia" w:ascii="仿宋_GB2312" w:hAnsi="仿宋" w:eastAsia="仿宋_GB2312" w:cs="仿宋"/>
          <w:color w:val="auto"/>
          <w:kern w:val="2"/>
          <w:sz w:val="32"/>
          <w:szCs w:val="32"/>
          <w:highlight w:val="none"/>
          <w:lang w:val="en-US" w:eastAsia="zh-CN"/>
        </w:rPr>
        <w:t>粉丝、粉条</w:t>
      </w:r>
      <w:r>
        <w:rPr>
          <w:rFonts w:hint="eastAsia" w:ascii="仿宋_GB2312" w:hAnsi="仿宋" w:eastAsia="仿宋_GB2312" w:cs="仿宋"/>
          <w:color w:val="auto"/>
          <w:kern w:val="2"/>
          <w:sz w:val="32"/>
          <w:szCs w:val="32"/>
          <w:highlight w:val="none"/>
          <w:lang w:val="zh-CN" w:eastAsia="zh-CN"/>
        </w:rPr>
        <w:t>中铝的残留量(干样品，以Al计)</w:t>
      </w:r>
      <w:r>
        <w:rPr>
          <w:rFonts w:hint="eastAsia" w:ascii="仿宋_GB2312" w:hAnsi="仿宋" w:eastAsia="仿宋_GB2312" w:cs="仿宋"/>
          <w:color w:val="auto"/>
          <w:kern w:val="2"/>
          <w:sz w:val="32"/>
          <w:szCs w:val="32"/>
          <w:highlight w:val="none"/>
          <w:lang w:val="en-US" w:eastAsia="zh-CN"/>
        </w:rPr>
        <w:t>最大残留量为2</w:t>
      </w:r>
      <w:r>
        <w:rPr>
          <w:rFonts w:hint="eastAsia" w:ascii="仿宋_GB2312" w:hAnsi="仿宋" w:eastAsia="仿宋_GB2312" w:cs="仿宋"/>
          <w:color w:val="auto"/>
          <w:kern w:val="2"/>
          <w:sz w:val="32"/>
          <w:szCs w:val="32"/>
          <w:highlight w:val="none"/>
          <w:lang w:val="zh-CN" w:eastAsia="zh-CN"/>
        </w:rPr>
        <w:t>00</w:t>
      </w:r>
      <w:r>
        <w:rPr>
          <w:rFonts w:hint="eastAsia" w:ascii="仿宋_GB2312" w:hAnsi="仿宋" w:eastAsia="仿宋_GB2312" w:cs="仿宋"/>
          <w:color w:val="auto"/>
          <w:kern w:val="2"/>
          <w:sz w:val="32"/>
          <w:szCs w:val="32"/>
          <w:highlight w:val="none"/>
          <w:lang w:val="en-US" w:eastAsia="zh-CN"/>
        </w:rPr>
        <w:t xml:space="preserve"> </w:t>
      </w:r>
      <w:r>
        <w:rPr>
          <w:rFonts w:hint="eastAsia" w:ascii="仿宋_GB2312" w:hAnsi="仿宋" w:eastAsia="仿宋_GB2312" w:cs="仿宋"/>
          <w:color w:val="auto"/>
          <w:kern w:val="2"/>
          <w:sz w:val="32"/>
          <w:szCs w:val="32"/>
          <w:highlight w:val="none"/>
          <w:lang w:val="zh-CN" w:eastAsia="zh-CN"/>
        </w:rPr>
        <w:t>mg/kg。</w:t>
      </w:r>
      <w:r>
        <w:rPr>
          <w:rFonts w:hint="eastAsia" w:ascii="仿宋_GB2312" w:hAnsi="仿宋" w:eastAsia="仿宋_GB2312" w:cs="仿宋"/>
          <w:color w:val="auto"/>
          <w:kern w:val="2"/>
          <w:sz w:val="32"/>
          <w:szCs w:val="32"/>
          <w:highlight w:val="none"/>
          <w:lang w:val="en-US" w:eastAsia="zh-CN"/>
        </w:rPr>
        <w:t>食品</w:t>
      </w:r>
      <w:r>
        <w:rPr>
          <w:rFonts w:hint="eastAsia" w:ascii="仿宋_GB2312" w:hAnsi="仿宋" w:eastAsia="仿宋_GB2312" w:cs="仿宋"/>
          <w:color w:val="auto"/>
          <w:kern w:val="2"/>
          <w:sz w:val="32"/>
          <w:szCs w:val="32"/>
          <w:highlight w:val="none"/>
        </w:rPr>
        <w:t>中铝的残留量（干</w:t>
      </w:r>
      <w:r>
        <w:rPr>
          <w:rFonts w:hint="eastAsia" w:ascii="仿宋_GB2312" w:hAnsi="仿宋" w:eastAsia="仿宋_GB2312" w:cs="仿宋"/>
          <w:color w:val="auto"/>
          <w:kern w:val="2"/>
          <w:sz w:val="32"/>
          <w:szCs w:val="32"/>
          <w:highlight w:val="none"/>
          <w:lang w:val="zh-CN" w:eastAsia="zh-CN"/>
        </w:rPr>
        <w:t>样品，以Al计）</w:t>
      </w:r>
      <w:r>
        <w:rPr>
          <w:rFonts w:hint="eastAsia" w:ascii="仿宋_GB2312" w:hAnsi="仿宋" w:eastAsia="仿宋_GB2312" w:cs="仿宋"/>
          <w:color w:val="auto"/>
          <w:kern w:val="2"/>
          <w:sz w:val="32"/>
          <w:szCs w:val="32"/>
          <w:highlight w:val="none"/>
        </w:rPr>
        <w:t>超标的原因，可能是个别商家为</w:t>
      </w:r>
      <w:r>
        <w:rPr>
          <w:rFonts w:hint="eastAsia" w:ascii="仿宋_GB2312" w:hAnsi="仿宋" w:cs="仿宋"/>
          <w:color w:val="auto"/>
          <w:kern w:val="2"/>
          <w:sz w:val="32"/>
          <w:szCs w:val="32"/>
          <w:highlight w:val="none"/>
          <w:lang w:val="en-US" w:eastAsia="zh-CN"/>
        </w:rPr>
        <w:t>改善</w:t>
      </w:r>
      <w:r>
        <w:rPr>
          <w:rFonts w:hint="eastAsia" w:ascii="仿宋_GB2312" w:hAnsi="仿宋" w:eastAsia="仿宋_GB2312" w:cs="仿宋"/>
          <w:color w:val="auto"/>
          <w:kern w:val="2"/>
          <w:sz w:val="32"/>
          <w:szCs w:val="32"/>
          <w:highlight w:val="none"/>
        </w:rPr>
        <w:t>产品口感，在生产加工过程中超限量使用含铝</w:t>
      </w:r>
      <w:r>
        <w:rPr>
          <w:rFonts w:hint="eastAsia" w:ascii="仿宋_GB2312" w:hAnsi="仿宋" w:eastAsia="仿宋_GB2312" w:cs="仿宋"/>
          <w:color w:val="auto"/>
          <w:kern w:val="2"/>
          <w:sz w:val="32"/>
          <w:szCs w:val="32"/>
          <w:highlight w:val="none"/>
          <w:lang w:eastAsia="zh-CN"/>
        </w:rPr>
        <w:t>食品</w:t>
      </w:r>
      <w:r>
        <w:rPr>
          <w:rFonts w:hint="eastAsia" w:ascii="仿宋_GB2312" w:hAnsi="仿宋" w:eastAsia="仿宋_GB2312" w:cs="仿宋"/>
          <w:color w:val="auto"/>
          <w:kern w:val="2"/>
          <w:sz w:val="32"/>
          <w:szCs w:val="32"/>
          <w:highlight w:val="none"/>
        </w:rPr>
        <w:t>添加剂，或者其使用的复配添加剂中铝含量过高；还可能是厂家使用的粉丝粉条原料（食用淀粉）受环境原因影响，天然含有较高含量的铝本底。</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（十五）糖精钠</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lang w:val="zh-CN" w:eastAsia="zh-CN"/>
        </w:rPr>
      </w:pPr>
      <w:r>
        <w:rPr>
          <w:rFonts w:hint="eastAsia" w:ascii="仿宋_GB2312" w:hAnsi="仿宋" w:eastAsia="仿宋_GB2312" w:cs="仿宋"/>
          <w:color w:val="auto"/>
          <w:kern w:val="2"/>
          <w:sz w:val="32"/>
          <w:szCs w:val="32"/>
          <w:highlight w:val="none"/>
          <w:lang w:val="zh-CN" w:eastAsia="zh-CN"/>
        </w:rPr>
        <w:t>糖精钠是食品工业中常用的合成甜味剂。《食品安全国家标准 食品添加剂使用标准》（GB 2760</w:t>
      </w:r>
      <w:r>
        <w:rPr>
          <w:rFonts w:hint="eastAsia" w:ascii="仿宋_GB2312" w:hAnsi="仿宋" w:eastAsia="仿宋_GB2312" w:cs="仿宋"/>
          <w:color w:val="auto"/>
          <w:kern w:val="2"/>
          <w:sz w:val="32"/>
          <w:szCs w:val="32"/>
          <w:highlight w:val="none"/>
          <w:lang w:val="en-US" w:eastAsia="zh-CN"/>
        </w:rPr>
        <w:t>-</w:t>
      </w:r>
      <w:r>
        <w:rPr>
          <w:rFonts w:hint="eastAsia" w:ascii="仿宋_GB2312" w:hAnsi="仿宋" w:eastAsia="仿宋_GB2312" w:cs="仿宋"/>
          <w:color w:val="auto"/>
          <w:kern w:val="2"/>
          <w:sz w:val="32"/>
          <w:szCs w:val="32"/>
          <w:highlight w:val="none"/>
          <w:lang w:val="zh-CN" w:eastAsia="zh-CN"/>
        </w:rPr>
        <w:t>2014）中规定，</w:t>
      </w:r>
      <w:r>
        <w:rPr>
          <w:rFonts w:hint="eastAsia" w:ascii="仿宋_GB2312" w:hAnsi="仿宋" w:eastAsia="仿宋_GB2312" w:cs="仿宋"/>
          <w:color w:val="auto"/>
          <w:kern w:val="2"/>
          <w:sz w:val="32"/>
          <w:szCs w:val="32"/>
          <w:highlight w:val="none"/>
          <w:lang w:val="en-US" w:eastAsia="zh-CN"/>
        </w:rPr>
        <w:t>发酵面制品中</w:t>
      </w:r>
      <w:r>
        <w:rPr>
          <w:rFonts w:hint="eastAsia" w:ascii="仿宋_GB2312" w:hAnsi="仿宋" w:eastAsia="仿宋_GB2312" w:cs="仿宋"/>
          <w:color w:val="auto"/>
          <w:kern w:val="2"/>
          <w:sz w:val="32"/>
          <w:szCs w:val="32"/>
          <w:highlight w:val="none"/>
          <w:lang w:eastAsia="zh-CN"/>
        </w:rPr>
        <w:t>不得使用糖精钠(以糖精计)</w:t>
      </w:r>
      <w:r>
        <w:rPr>
          <w:rFonts w:hint="eastAsia" w:ascii="仿宋_GB2312" w:hAnsi="仿宋" w:eastAsia="仿宋_GB2312" w:cs="仿宋"/>
          <w:color w:val="auto"/>
          <w:kern w:val="2"/>
          <w:sz w:val="32"/>
          <w:szCs w:val="32"/>
          <w:highlight w:val="none"/>
          <w:lang w:val="zh-CN" w:eastAsia="zh-CN"/>
        </w:rPr>
        <w:t>。</w:t>
      </w:r>
      <w:r>
        <w:rPr>
          <w:rFonts w:hint="eastAsia" w:ascii="仿宋_GB2312" w:hAnsi="仿宋" w:eastAsia="仿宋_GB2312" w:cs="仿宋"/>
          <w:color w:val="auto"/>
          <w:kern w:val="2"/>
          <w:sz w:val="32"/>
          <w:szCs w:val="32"/>
          <w:highlight w:val="none"/>
          <w:lang w:val="en-US" w:eastAsia="zh-CN"/>
        </w:rPr>
        <w:t>发酵面制品中</w:t>
      </w:r>
      <w:r>
        <w:rPr>
          <w:rFonts w:hint="eastAsia" w:ascii="仿宋_GB2312" w:hAnsi="仿宋" w:cs="仿宋"/>
          <w:color w:val="auto"/>
          <w:kern w:val="2"/>
          <w:sz w:val="32"/>
          <w:szCs w:val="32"/>
          <w:highlight w:val="none"/>
          <w:lang w:val="en-US" w:eastAsia="zh-CN"/>
        </w:rPr>
        <w:t>检出</w:t>
      </w:r>
      <w:r>
        <w:rPr>
          <w:rFonts w:hint="eastAsia" w:ascii="仿宋_GB2312" w:hAnsi="仿宋" w:eastAsia="仿宋_GB2312" w:cs="仿宋"/>
          <w:color w:val="auto"/>
          <w:kern w:val="2"/>
          <w:sz w:val="32"/>
          <w:szCs w:val="32"/>
          <w:highlight w:val="none"/>
          <w:lang w:val="en-US" w:eastAsia="zh-CN"/>
        </w:rPr>
        <w:t>糖精钠（以糖精计）的原因可能是生产企业为增加甜度而</w:t>
      </w:r>
      <w:r>
        <w:rPr>
          <w:rFonts w:hint="eastAsia" w:ascii="仿宋_GB2312" w:hAnsi="仿宋" w:cs="仿宋"/>
          <w:color w:val="auto"/>
          <w:kern w:val="2"/>
          <w:sz w:val="32"/>
          <w:szCs w:val="32"/>
          <w:highlight w:val="none"/>
          <w:lang w:val="en-US" w:eastAsia="zh-CN"/>
        </w:rPr>
        <w:t>违规</w:t>
      </w:r>
      <w:r>
        <w:rPr>
          <w:rFonts w:hint="eastAsia" w:ascii="仿宋_GB2312" w:hAnsi="仿宋" w:eastAsia="仿宋_GB2312" w:cs="仿宋"/>
          <w:color w:val="auto"/>
          <w:kern w:val="2"/>
          <w:sz w:val="32"/>
          <w:szCs w:val="32"/>
          <w:highlight w:val="none"/>
          <w:lang w:val="en-US" w:eastAsia="zh-CN"/>
        </w:rPr>
        <w:t>添加</w:t>
      </w:r>
      <w:r>
        <w:rPr>
          <w:rFonts w:hint="eastAsia" w:ascii="仿宋_GB2312" w:hAnsi="仿宋" w:cs="仿宋"/>
          <w:color w:val="auto"/>
          <w:kern w:val="2"/>
          <w:sz w:val="32"/>
          <w:szCs w:val="32"/>
          <w:highlight w:val="none"/>
          <w:lang w:val="en-US" w:eastAsia="zh-CN"/>
        </w:rPr>
        <w:t>，</w:t>
      </w:r>
      <w:r>
        <w:rPr>
          <w:rFonts w:hint="eastAsia" w:ascii="仿宋_GB2312" w:hAnsi="仿宋" w:eastAsia="仿宋_GB2312" w:cs="仿宋"/>
          <w:color w:val="auto"/>
          <w:kern w:val="2"/>
          <w:sz w:val="32"/>
          <w:szCs w:val="32"/>
          <w:highlight w:val="none"/>
          <w:lang w:val="en-US" w:eastAsia="zh-CN"/>
        </w:rPr>
        <w:t>也可能是使用的复配添加剂中含有</w:t>
      </w:r>
      <w:r>
        <w:rPr>
          <w:rFonts w:hint="eastAsia" w:ascii="仿宋_GB2312" w:hAnsi="仿宋" w:cs="仿宋"/>
          <w:color w:val="auto"/>
          <w:kern w:val="2"/>
          <w:sz w:val="32"/>
          <w:szCs w:val="32"/>
          <w:highlight w:val="none"/>
          <w:lang w:val="en-US" w:eastAsia="zh-CN"/>
        </w:rPr>
        <w:t>糖精钠</w:t>
      </w:r>
      <w:r>
        <w:rPr>
          <w:rFonts w:hint="eastAsia" w:ascii="仿宋_GB2312" w:hAnsi="仿宋" w:eastAsia="仿宋_GB2312" w:cs="仿宋"/>
          <w:color w:val="auto"/>
          <w:kern w:val="2"/>
          <w:sz w:val="32"/>
          <w:szCs w:val="32"/>
          <w:highlight w:val="none"/>
          <w:lang w:val="en-US" w:eastAsia="zh-CN"/>
        </w:rPr>
        <w:t>。</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（十六）甜蜜素</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lang w:val="en-US" w:eastAsia="zh-CN"/>
        </w:rPr>
      </w:pPr>
      <w:r>
        <w:rPr>
          <w:rFonts w:hint="eastAsia" w:ascii="仿宋_GB2312" w:hAnsi="仿宋" w:eastAsia="仿宋_GB2312" w:cs="仿宋"/>
          <w:color w:val="auto"/>
          <w:kern w:val="2"/>
          <w:sz w:val="32"/>
          <w:szCs w:val="32"/>
          <w:highlight w:val="none"/>
          <w:lang w:val="en-US" w:eastAsia="zh-CN"/>
        </w:rPr>
        <w:t xml:space="preserve">甜蜜素化学名称为环己基氨基磺酸钠，是一种常用甜味剂，其甜度是蔗糖的30～40倍，为非营养型甜味剂。《食品安全国家标准 食品添加剂使用标准》（GB 2760-2014）中规定，小麦粉制品(自制)、豆浆(自制)中不得使用甜蜜素(以环己基氨基磺酸计)；腌渍的蔬菜中甜蜜素(以环己基氨基磺酸计)最大使用量为1.0 </w:t>
      </w:r>
      <w:r>
        <w:rPr>
          <w:rFonts w:hint="eastAsia" w:ascii="仿宋_GB2312" w:hAnsi="仿宋" w:eastAsia="仿宋_GB2312" w:cs="仿宋"/>
          <w:color w:val="auto"/>
          <w:kern w:val="2"/>
          <w:sz w:val="32"/>
          <w:szCs w:val="32"/>
          <w:highlight w:val="none"/>
        </w:rPr>
        <w:t>g/kg</w:t>
      </w:r>
      <w:r>
        <w:rPr>
          <w:rFonts w:hint="eastAsia" w:ascii="仿宋_GB2312" w:hAnsi="仿宋" w:eastAsia="仿宋_GB2312" w:cs="仿宋"/>
          <w:color w:val="auto"/>
          <w:kern w:val="2"/>
          <w:sz w:val="32"/>
          <w:szCs w:val="32"/>
          <w:highlight w:val="none"/>
          <w:lang w:val="en-US" w:eastAsia="zh-CN"/>
        </w:rPr>
        <w:t>。小麦粉制品(自制)、豆浆(自制)中检出甜蜜素可能是生产企业为改善口感而违规使用甜蜜素，也可能是使用的复配添加剂中含有甜蜜素。腌渍的蔬菜中甜蜜素检测值超标的原因，可能是生产过程中计量不准导致终产品甜蜜素超标，也可能是生产企业为增加甜度而过量添加。</w:t>
      </w:r>
    </w:p>
    <w:p>
      <w:pPr>
        <w:pStyle w:val="5"/>
        <w:keepNext w:val="0"/>
        <w:keepLines w:val="0"/>
        <w:pageBreakBefore w:val="0"/>
        <w:widowControl/>
        <w:numPr>
          <w:ilvl w:val="-1"/>
          <w:numId w:val="0"/>
        </w:numPr>
        <w:kinsoku/>
        <w:wordWrap/>
        <w:overflowPunct/>
        <w:topLinePunct w:val="0"/>
        <w:autoSpaceDE/>
        <w:autoSpaceDN/>
        <w:bidi w:val="0"/>
        <w:adjustRightInd/>
        <w:snapToGrid/>
        <w:spacing w:before="50" w:beforeLines="0" w:after="50" w:afterLines="0" w:line="579" w:lineRule="exact"/>
        <w:ind w:left="0" w:leftChars="0" w:firstLine="643" w:firstLineChars="0"/>
        <w:jc w:val="left"/>
        <w:textAlignment w:val="auto"/>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（十七）呋喃西林代谢物</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lang w:val="en-US" w:eastAsia="zh-CN"/>
        </w:rPr>
      </w:pPr>
      <w:r>
        <w:rPr>
          <w:rFonts w:hint="eastAsia" w:ascii="仿宋_GB2312" w:hAnsi="仿宋" w:eastAsia="仿宋_GB2312" w:cs="仿宋"/>
          <w:color w:val="auto"/>
          <w:kern w:val="2"/>
          <w:sz w:val="32"/>
          <w:szCs w:val="32"/>
          <w:highlight w:val="none"/>
        </w:rPr>
        <w:t>呋喃西林是硝基呋喃类抗菌药，具有抗菌谱广等特点，曾广泛用于畜禽及水产养殖业。硝基呋喃类原型药在生物体内代谢迅速，其代谢物和蛋白质结合后稳定，故检测其代谢物来反映硝基呋喃类药物的残留状况</w:t>
      </w:r>
      <w:r>
        <w:rPr>
          <w:rFonts w:hint="eastAsia" w:ascii="仿宋_GB2312" w:hAnsi="仿宋" w:eastAsia="仿宋_GB2312" w:cs="仿宋"/>
          <w:color w:val="auto"/>
          <w:kern w:val="2"/>
          <w:sz w:val="32"/>
          <w:szCs w:val="32"/>
          <w:highlight w:val="none"/>
          <w:lang w:eastAsia="zh-CN"/>
        </w:rPr>
        <w:t>。</w:t>
      </w:r>
      <w:r>
        <w:rPr>
          <w:rFonts w:hint="eastAsia" w:ascii="仿宋_GB2312" w:hAnsi="仿宋" w:eastAsia="仿宋_GB2312" w:cs="仿宋"/>
          <w:color w:val="auto"/>
          <w:kern w:val="2"/>
          <w:sz w:val="32"/>
          <w:szCs w:val="32"/>
          <w:highlight w:val="none"/>
        </w:rPr>
        <w:t>《食品动物中禁止使用的药品及其他化合物清单》（农业农村部公告 第250号）中规定，呋喃西林为食品动物中禁止使用的药品。</w:t>
      </w:r>
      <w:r>
        <w:rPr>
          <w:rFonts w:hint="eastAsia" w:ascii="仿宋_GB2312" w:hAnsi="仿宋" w:eastAsia="仿宋_GB2312" w:cs="仿宋"/>
          <w:color w:val="auto"/>
          <w:kern w:val="2"/>
          <w:sz w:val="32"/>
          <w:szCs w:val="32"/>
          <w:highlight w:val="none"/>
          <w:lang w:eastAsia="zh-CN"/>
        </w:rPr>
        <w:t>水产品、</w:t>
      </w:r>
      <w:r>
        <w:rPr>
          <w:rFonts w:hint="eastAsia" w:ascii="仿宋_GB2312" w:hAnsi="仿宋" w:eastAsia="仿宋_GB2312" w:cs="仿宋"/>
          <w:color w:val="auto"/>
          <w:kern w:val="2"/>
          <w:sz w:val="32"/>
          <w:szCs w:val="32"/>
          <w:highlight w:val="none"/>
        </w:rPr>
        <w:t>蜂蜜中检出呋喃西林代谢物的原因，可能是</w:t>
      </w:r>
      <w:r>
        <w:rPr>
          <w:rFonts w:hint="eastAsia" w:ascii="仿宋_GB2312" w:hAnsi="仿宋" w:eastAsia="仿宋_GB2312" w:cs="仿宋"/>
          <w:color w:val="auto"/>
          <w:kern w:val="2"/>
          <w:sz w:val="32"/>
          <w:szCs w:val="32"/>
          <w:highlight w:val="none"/>
          <w:lang w:eastAsia="zh-CN"/>
        </w:rPr>
        <w:t>养殖户</w:t>
      </w:r>
      <w:r>
        <w:rPr>
          <w:rFonts w:hint="eastAsia" w:ascii="仿宋_GB2312" w:hAnsi="仿宋" w:eastAsia="仿宋_GB2312" w:cs="仿宋"/>
          <w:color w:val="auto"/>
          <w:kern w:val="2"/>
          <w:sz w:val="32"/>
          <w:szCs w:val="32"/>
          <w:highlight w:val="none"/>
        </w:rPr>
        <w:t>在养殖中违规使用。</w:t>
      </w:r>
    </w:p>
    <w:p>
      <w:pPr>
        <w:pStyle w:val="5"/>
        <w:widowControl/>
        <w:numPr>
          <w:ilvl w:val="-1"/>
          <w:numId w:val="0"/>
        </w:numPr>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w:t>
      </w:r>
      <w:r>
        <w:rPr>
          <w:rFonts w:hint="eastAsia" w:ascii="楷体_GB2312" w:hAnsi="楷体_GB2312" w:eastAsia="楷体_GB2312" w:cs="楷体_GB2312"/>
          <w:b/>
          <w:bCs w:val="0"/>
          <w:color w:val="auto"/>
          <w:sz w:val="32"/>
          <w:szCs w:val="24"/>
          <w:highlight w:val="none"/>
          <w:shd w:val="clear" w:color="auto" w:fill="auto"/>
          <w:lang w:val="en-US" w:eastAsia="zh-CN"/>
        </w:rPr>
        <w:t>十八</w:t>
      </w:r>
      <w:r>
        <w:rPr>
          <w:rFonts w:hint="eastAsia" w:ascii="楷体_GB2312" w:hAnsi="楷体_GB2312" w:eastAsia="楷体_GB2312" w:cs="楷体_GB2312"/>
          <w:b/>
          <w:bCs w:val="0"/>
          <w:color w:val="auto"/>
          <w:sz w:val="32"/>
          <w:szCs w:val="24"/>
          <w:highlight w:val="none"/>
          <w:lang w:val="en-US" w:eastAsia="zh-CN"/>
        </w:rPr>
        <w:t>）甲氧苄啶</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rPr>
      </w:pPr>
      <w:r>
        <w:rPr>
          <w:rFonts w:hint="eastAsia" w:ascii="仿宋_GB2312" w:hAnsi="仿宋" w:eastAsia="仿宋_GB2312" w:cs="仿宋"/>
          <w:color w:val="auto"/>
          <w:kern w:val="2"/>
          <w:sz w:val="32"/>
          <w:szCs w:val="32"/>
          <w:highlight w:val="none"/>
          <w:lang w:val="en-US" w:eastAsia="zh-CN"/>
        </w:rPr>
        <w:t>甲氧苄啶是合成的抗菌药和磺胺增效药，具有抗菌谱广、性质稳定、体内分布广泛等优点。甲氧苄啶对疟原虫及某些真菌，如奴卡菌、组浆菌，酵母菌也有一定作用。《食品安全国家标准 食品中41种兽药最大残留限量》（GB 31650.1-2022）中规定，家禽蛋中最大残留限量值为10μg/kg。鸡蛋中检出甲氧苄啶超标的原因，可能是用药治疗蛋鸡疾病导致药物在其体内残留，进而传递至鸡蛋中。</w:t>
      </w:r>
    </w:p>
    <w:p>
      <w:pPr>
        <w:pStyle w:val="5"/>
        <w:widowControl/>
        <w:numPr>
          <w:ilvl w:val="0"/>
          <w:numId w:val="0"/>
        </w:numPr>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w:t>
      </w:r>
      <w:r>
        <w:rPr>
          <w:rFonts w:hint="eastAsia" w:ascii="楷体_GB2312" w:hAnsi="楷体_GB2312" w:eastAsia="楷体_GB2312" w:cs="楷体_GB2312"/>
          <w:b/>
          <w:bCs w:val="0"/>
          <w:color w:val="auto"/>
          <w:sz w:val="32"/>
          <w:szCs w:val="24"/>
          <w:highlight w:val="none"/>
          <w:lang w:val="zh-CN" w:eastAsia="zh-CN"/>
        </w:rPr>
        <w:t>十九</w:t>
      </w:r>
      <w:r>
        <w:rPr>
          <w:rFonts w:hint="eastAsia" w:ascii="楷体_GB2312" w:hAnsi="楷体_GB2312" w:eastAsia="楷体_GB2312" w:cs="楷体_GB2312"/>
          <w:b/>
          <w:bCs w:val="0"/>
          <w:color w:val="auto"/>
          <w:sz w:val="32"/>
          <w:szCs w:val="24"/>
          <w:highlight w:val="none"/>
          <w:lang w:val="en-US" w:eastAsia="zh-CN"/>
        </w:rPr>
        <w:t>）地美硝唑</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rPr>
      </w:pPr>
      <w:r>
        <w:rPr>
          <w:rFonts w:hint="eastAsia" w:ascii="仿宋_GB2312" w:hAnsi="仿宋" w:eastAsia="仿宋_GB2312" w:cs="仿宋"/>
          <w:color w:val="auto"/>
          <w:kern w:val="2"/>
          <w:sz w:val="32"/>
          <w:szCs w:val="32"/>
          <w:highlight w:val="none"/>
        </w:rPr>
        <w:t>地美硝唑是硝基咪唑类抗原虫药，可用于治疗禽组织滴虫病等。《食品安全国家标准 食品中兽药最大残留限量》（GB 31650</w:t>
      </w:r>
      <w:r>
        <w:rPr>
          <w:rFonts w:hint="eastAsia" w:ascii="仿宋_GB2312" w:hAnsi="仿宋" w:eastAsia="仿宋_GB2312" w:cs="仿宋"/>
          <w:color w:val="auto"/>
          <w:kern w:val="2"/>
          <w:sz w:val="32"/>
          <w:szCs w:val="32"/>
          <w:highlight w:val="none"/>
          <w:lang w:val="en-US" w:eastAsia="zh-CN"/>
        </w:rPr>
        <w:t>-</w:t>
      </w:r>
      <w:r>
        <w:rPr>
          <w:rFonts w:hint="eastAsia" w:ascii="仿宋_GB2312" w:hAnsi="仿宋" w:eastAsia="仿宋_GB2312" w:cs="仿宋"/>
          <w:color w:val="auto"/>
          <w:kern w:val="2"/>
          <w:sz w:val="32"/>
          <w:szCs w:val="32"/>
          <w:highlight w:val="none"/>
        </w:rPr>
        <w:t>2019）中规定，地美硝唑允许作治疗用，但不得在动物性食品中检出。鸡蛋中检出</w:t>
      </w:r>
      <w:r>
        <w:rPr>
          <w:rFonts w:hint="eastAsia" w:ascii="仿宋_GB2312" w:hAnsi="仿宋" w:eastAsia="仿宋_GB2312" w:cs="仿宋"/>
          <w:color w:val="auto"/>
          <w:kern w:val="2"/>
          <w:sz w:val="32"/>
          <w:szCs w:val="32"/>
          <w:highlight w:val="none"/>
          <w:lang w:val="en-US" w:eastAsia="zh-CN"/>
        </w:rPr>
        <w:t>地美硝唑</w:t>
      </w:r>
      <w:r>
        <w:rPr>
          <w:rFonts w:hint="eastAsia" w:ascii="仿宋_GB2312" w:hAnsi="仿宋" w:eastAsia="仿宋_GB2312" w:cs="仿宋"/>
          <w:color w:val="auto"/>
          <w:kern w:val="2"/>
          <w:sz w:val="32"/>
          <w:szCs w:val="32"/>
          <w:highlight w:val="none"/>
        </w:rPr>
        <w:t>的原因，可能是用药治疗蛋鸡疾病导致</w:t>
      </w:r>
      <w:r>
        <w:rPr>
          <w:rFonts w:hint="eastAsia" w:ascii="仿宋_GB2312" w:hAnsi="仿宋" w:eastAsia="仿宋_GB2312" w:cs="仿宋"/>
          <w:color w:val="auto"/>
          <w:kern w:val="2"/>
          <w:sz w:val="32"/>
          <w:szCs w:val="32"/>
          <w:highlight w:val="none"/>
          <w:lang w:val="en-US" w:eastAsia="zh-CN"/>
        </w:rPr>
        <w:t>地美硝唑</w:t>
      </w:r>
      <w:r>
        <w:rPr>
          <w:rFonts w:hint="eastAsia" w:ascii="仿宋_GB2312" w:hAnsi="仿宋" w:eastAsia="仿宋_GB2312" w:cs="仿宋"/>
          <w:color w:val="auto"/>
          <w:kern w:val="2"/>
          <w:sz w:val="32"/>
          <w:szCs w:val="32"/>
          <w:highlight w:val="none"/>
        </w:rPr>
        <w:t>在其体内残留，进而传递至鸡蛋中。</w:t>
      </w:r>
    </w:p>
    <w:p>
      <w:pPr>
        <w:pStyle w:val="5"/>
        <w:widowControl/>
        <w:numPr>
          <w:ilvl w:val="-1"/>
          <w:numId w:val="0"/>
        </w:numPr>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w:t>
      </w:r>
      <w:r>
        <w:rPr>
          <w:rFonts w:hint="eastAsia" w:ascii="楷体_GB2312" w:hAnsi="楷体_GB2312" w:eastAsia="楷体_GB2312" w:cs="楷体_GB2312"/>
          <w:b/>
          <w:bCs w:val="0"/>
          <w:color w:val="auto"/>
          <w:sz w:val="32"/>
          <w:szCs w:val="24"/>
          <w:highlight w:val="none"/>
          <w:lang w:val="zh-CN" w:eastAsia="zh-CN"/>
        </w:rPr>
        <w:t>二十</w:t>
      </w:r>
      <w:r>
        <w:rPr>
          <w:rFonts w:hint="eastAsia" w:ascii="楷体_GB2312" w:hAnsi="楷体_GB2312" w:eastAsia="楷体_GB2312" w:cs="楷体_GB2312"/>
          <w:b/>
          <w:bCs w:val="0"/>
          <w:color w:val="auto"/>
          <w:sz w:val="32"/>
          <w:szCs w:val="24"/>
          <w:highlight w:val="none"/>
          <w:lang w:val="en-US" w:eastAsia="zh-CN"/>
        </w:rPr>
        <w:t>）恩诺沙星</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rPr>
      </w:pPr>
      <w:r>
        <w:rPr>
          <w:rFonts w:hint="eastAsia" w:ascii="仿宋_GB2312" w:hAnsi="仿宋" w:eastAsia="仿宋_GB2312" w:cs="仿宋"/>
          <w:color w:val="auto"/>
          <w:kern w:val="2"/>
          <w:sz w:val="32"/>
          <w:szCs w:val="32"/>
          <w:highlight w:val="none"/>
        </w:rPr>
        <w:t>恩诺沙星属第三代喹诺酮类药物，是一类人工合成的广谱抗菌药，用于治疗动物的皮肤感染、呼吸道感染等，是动物专属用药。</w:t>
      </w:r>
      <w:r>
        <w:rPr>
          <w:rFonts w:hint="eastAsia" w:ascii="仿宋_GB2312" w:hAnsi="仿宋" w:eastAsia="仿宋_GB2312" w:cs="仿宋"/>
          <w:color w:val="auto"/>
          <w:kern w:val="2"/>
          <w:sz w:val="32"/>
          <w:szCs w:val="32"/>
          <w:highlight w:val="none"/>
          <w:lang w:val="zh-CN" w:eastAsia="zh-CN"/>
        </w:rPr>
        <w:t>《食品安全国家标准 食品中兽药最大残留限量》（GB 31650-2019）中规定，恩诺沙星在</w:t>
      </w:r>
      <w:r>
        <w:rPr>
          <w:rFonts w:hint="eastAsia" w:ascii="仿宋_GB2312" w:hAnsi="仿宋" w:eastAsia="仿宋_GB2312" w:cs="仿宋"/>
          <w:color w:val="auto"/>
          <w:kern w:val="2"/>
          <w:sz w:val="32"/>
          <w:szCs w:val="32"/>
          <w:highlight w:val="none"/>
          <w:lang w:val="en-US" w:eastAsia="zh-CN"/>
        </w:rPr>
        <w:t>虾的肌肉</w:t>
      </w:r>
      <w:r>
        <w:rPr>
          <w:rFonts w:hint="eastAsia" w:ascii="仿宋_GB2312" w:hAnsi="仿宋" w:eastAsia="仿宋_GB2312" w:cs="仿宋"/>
          <w:color w:val="auto"/>
          <w:kern w:val="2"/>
          <w:sz w:val="32"/>
          <w:szCs w:val="32"/>
          <w:highlight w:val="none"/>
          <w:lang w:val="zh-CN" w:eastAsia="zh-CN"/>
        </w:rPr>
        <w:t>中最大残留限量值为100</w:t>
      </w:r>
      <w:r>
        <w:rPr>
          <w:rFonts w:hint="eastAsia" w:ascii="仿宋_GB2312" w:hAnsi="仿宋" w:cs="仿宋"/>
          <w:color w:val="auto"/>
          <w:kern w:val="2"/>
          <w:sz w:val="32"/>
          <w:szCs w:val="32"/>
          <w:highlight w:val="none"/>
          <w:lang w:val="en-US" w:eastAsia="zh-CN"/>
        </w:rPr>
        <w:t xml:space="preserve"> </w:t>
      </w:r>
      <w:r>
        <w:rPr>
          <w:rFonts w:hint="eastAsia" w:ascii="仿宋_GB2312" w:hAnsi="仿宋" w:eastAsia="仿宋_GB2312" w:cs="仿宋"/>
          <w:color w:val="auto"/>
          <w:kern w:val="2"/>
          <w:sz w:val="32"/>
          <w:szCs w:val="32"/>
          <w:highlight w:val="none"/>
          <w:lang w:val="zh-CN" w:eastAsia="zh-CN"/>
        </w:rPr>
        <w:t>μg/kg。</w:t>
      </w:r>
      <w:r>
        <w:rPr>
          <w:rFonts w:hint="eastAsia" w:ascii="仿宋_GB2312" w:hAnsi="仿宋" w:eastAsia="仿宋_GB2312" w:cs="仿宋"/>
          <w:color w:val="auto"/>
          <w:kern w:val="2"/>
          <w:sz w:val="32"/>
          <w:szCs w:val="32"/>
          <w:highlight w:val="none"/>
          <w:lang w:val="en-US" w:eastAsia="zh-CN"/>
        </w:rPr>
        <w:t>虾类产品</w:t>
      </w:r>
      <w:r>
        <w:rPr>
          <w:rFonts w:hint="eastAsia" w:ascii="仿宋_GB2312" w:hAnsi="仿宋" w:eastAsia="仿宋_GB2312" w:cs="仿宋"/>
          <w:color w:val="auto"/>
          <w:kern w:val="2"/>
          <w:sz w:val="32"/>
          <w:szCs w:val="32"/>
          <w:highlight w:val="none"/>
        </w:rPr>
        <w:t>中恩诺沙星残留量超标的原因，可能是在养殖过程中为快速控制疫病，违规加大用药量或不遵守休药期规定，致使上市销售产品中的药物残留量超标。</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（二十一）噻虫胺</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lang w:val="en-US" w:eastAsia="zh-CN"/>
        </w:rPr>
      </w:pPr>
      <w:r>
        <w:rPr>
          <w:rFonts w:hint="eastAsia" w:ascii="仿宋_GB2312" w:hAnsi="仿宋" w:eastAsia="仿宋_GB2312" w:cs="仿宋"/>
          <w:color w:val="auto"/>
          <w:kern w:val="2"/>
          <w:sz w:val="32"/>
          <w:szCs w:val="32"/>
          <w:highlight w:val="none"/>
          <w:lang w:val="en-US" w:eastAsia="zh-CN"/>
        </w:rPr>
        <w:t>噻虫胺是一种烟碱类杀虫剂，具有触杀、胃毒作用，具有根内吸活性和层间传导性，急性毒性分级为微毒。《食品安全国家标准 食品中农药最大残留限量》（GB 2763-2021）中规定，根茎类蔬菜中噻虫胺最大残留限量值为0.2 mg/kg；茄果类蔬菜（番茄除外）中噻虫胺最大残留限量值为0.05 mg/kg。蔬菜</w:t>
      </w:r>
      <w:r>
        <w:rPr>
          <w:rFonts w:hint="eastAsia" w:ascii="仿宋_GB2312" w:hAnsi="仿宋" w:eastAsia="仿宋_GB2312" w:cs="仿宋"/>
          <w:color w:val="auto"/>
          <w:kern w:val="2"/>
          <w:sz w:val="32"/>
          <w:szCs w:val="32"/>
          <w:highlight w:val="none"/>
        </w:rPr>
        <w:t>中噻虫胺残留量超标的原因，可能是为快速控制虫害，加大用药量或未遵守采摘间隔期规定，致使上市销售的产品中残留量超标。</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（二十二）沙门氏菌</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rPr>
      </w:pPr>
      <w:r>
        <w:rPr>
          <w:rFonts w:hint="eastAsia" w:ascii="仿宋_GB2312" w:hAnsi="仿宋" w:eastAsia="仿宋_GB2312" w:cs="仿宋"/>
          <w:color w:val="auto"/>
          <w:kern w:val="2"/>
          <w:sz w:val="32"/>
          <w:szCs w:val="32"/>
          <w:highlight w:val="none"/>
        </w:rPr>
        <w:t>沙门氏菌是一种常见的食源性致病菌，是引起急性胃肠炎的主要病原菌，感染后的典型症状包括发热、腹泻和呕吐等。</w:t>
      </w:r>
      <w:r>
        <w:rPr>
          <w:rFonts w:hint="eastAsia" w:ascii="仿宋_GB2312" w:hAnsi="仿宋" w:eastAsia="仿宋_GB2312" w:cs="仿宋"/>
          <w:color w:val="auto"/>
          <w:kern w:val="2"/>
          <w:sz w:val="32"/>
          <w:szCs w:val="32"/>
          <w:highlight w:val="none"/>
          <w:lang w:val="en-US" w:eastAsia="zh-CN"/>
        </w:rPr>
        <w:t>《非预包装即食食品微生物限量》（DBS 44/006-2016）中规定，非预包装即食食品中沙门氏菌未检出/25g时评价等级为满意，沙门氏菌检出/25g时评价等级为不合格。沙门氏菌不合格原因可能有生产加工人员带菌造成污染，或者原料污染、生产过程卫生条件控制不当、杀菌不彻底、储运不当，或者生产过程中产品的交叉污染</w:t>
      </w:r>
      <w:r>
        <w:rPr>
          <w:rFonts w:hint="eastAsia" w:ascii="仿宋_GB2312" w:hAnsi="仿宋" w:eastAsia="仿宋_GB2312" w:cs="仿宋"/>
          <w:color w:val="auto"/>
          <w:kern w:val="2"/>
          <w:sz w:val="32"/>
          <w:szCs w:val="32"/>
          <w:highlight w:val="none"/>
        </w:rPr>
        <w:t>。</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（二十三）乙基麦芽酚</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lang w:eastAsia="zh-CN"/>
        </w:rPr>
      </w:pPr>
      <w:r>
        <w:rPr>
          <w:rFonts w:hint="eastAsia" w:ascii="仿宋_GB2312" w:hAnsi="仿宋" w:eastAsia="仿宋_GB2312" w:cs="仿宋"/>
          <w:color w:val="auto"/>
          <w:kern w:val="2"/>
          <w:sz w:val="32"/>
          <w:szCs w:val="32"/>
          <w:highlight w:val="none"/>
        </w:rPr>
        <w:t>乙基麦芽酚是一种</w:t>
      </w:r>
      <w:r>
        <w:rPr>
          <w:rFonts w:hint="eastAsia" w:ascii="仿宋_GB2312" w:hAnsi="仿宋" w:eastAsia="仿宋_GB2312" w:cs="仿宋"/>
          <w:color w:val="auto"/>
          <w:kern w:val="2"/>
          <w:sz w:val="32"/>
          <w:szCs w:val="32"/>
          <w:highlight w:val="none"/>
          <w:lang w:val="en-US" w:eastAsia="zh-CN"/>
        </w:rPr>
        <w:t>香味</w:t>
      </w:r>
      <w:r>
        <w:rPr>
          <w:rFonts w:hint="eastAsia" w:ascii="仿宋_GB2312" w:hAnsi="仿宋" w:eastAsia="仿宋_GB2312" w:cs="仿宋"/>
          <w:color w:val="auto"/>
          <w:kern w:val="2"/>
          <w:sz w:val="32"/>
          <w:szCs w:val="32"/>
          <w:highlight w:val="none"/>
        </w:rPr>
        <w:t>增效剂，对食品的香味改善和增强具有显著效果，且能延长食品的储存期。《食品安全国家标准 食品添加剂使用标准》（GB 2760-2014）中规定食用调和油中不得使用乙基麦芽酚。</w:t>
      </w:r>
      <w:r>
        <w:rPr>
          <w:rFonts w:hint="eastAsia" w:ascii="仿宋_GB2312" w:hAnsi="仿宋" w:eastAsia="仿宋_GB2312" w:cs="仿宋"/>
          <w:i w:val="0"/>
          <w:iCs w:val="0"/>
          <w:caps w:val="0"/>
          <w:color w:val="auto"/>
          <w:spacing w:val="0"/>
          <w:sz w:val="32"/>
          <w:szCs w:val="32"/>
          <w:highlight w:val="none"/>
        </w:rPr>
        <w:t>食用调和油中乙基麦芽酚不合格的原因主要是部分</w:t>
      </w:r>
      <w:r>
        <w:rPr>
          <w:rFonts w:hint="eastAsia" w:ascii="仿宋_GB2312" w:hAnsi="仿宋" w:cs="仿宋"/>
          <w:i w:val="0"/>
          <w:iCs w:val="0"/>
          <w:caps w:val="0"/>
          <w:color w:val="auto"/>
          <w:spacing w:val="0"/>
          <w:sz w:val="32"/>
          <w:szCs w:val="32"/>
          <w:highlight w:val="none"/>
          <w:lang w:val="en-US" w:eastAsia="zh-CN"/>
        </w:rPr>
        <w:t>生产企业</w:t>
      </w:r>
      <w:r>
        <w:rPr>
          <w:rFonts w:hint="eastAsia" w:ascii="仿宋_GB2312" w:hAnsi="仿宋" w:eastAsia="仿宋_GB2312" w:cs="仿宋"/>
          <w:i w:val="0"/>
          <w:iCs w:val="0"/>
          <w:caps w:val="0"/>
          <w:color w:val="auto"/>
          <w:spacing w:val="0"/>
          <w:sz w:val="32"/>
          <w:szCs w:val="32"/>
          <w:highlight w:val="none"/>
        </w:rPr>
        <w:t>为了降低成本，‌利用乙基麦芽酚价格低廉、‌用量少的特点，‌在食用植物油中违规添加，‌以次充好</w:t>
      </w:r>
      <w:r>
        <w:rPr>
          <w:rFonts w:hint="eastAsia" w:ascii="仿宋_GB2312" w:hAnsi="仿宋" w:cs="仿宋"/>
          <w:i w:val="0"/>
          <w:iCs w:val="0"/>
          <w:caps w:val="0"/>
          <w:color w:val="auto"/>
          <w:spacing w:val="0"/>
          <w:sz w:val="32"/>
          <w:szCs w:val="32"/>
          <w:highlight w:val="none"/>
          <w:lang w:eastAsia="zh-CN"/>
        </w:rPr>
        <w:t>。</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（二十四）安赛蜜</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lang w:val="en-US" w:eastAsia="zh-CN"/>
        </w:rPr>
      </w:pPr>
      <w:r>
        <w:rPr>
          <w:rFonts w:hint="eastAsia" w:ascii="仿宋_GB2312" w:hAnsi="仿宋" w:eastAsia="仿宋_GB2312" w:cs="仿宋"/>
          <w:color w:val="auto"/>
          <w:kern w:val="2"/>
          <w:sz w:val="32"/>
          <w:szCs w:val="32"/>
          <w:highlight w:val="none"/>
          <w:lang w:val="en-US" w:eastAsia="zh-CN"/>
        </w:rPr>
        <w:t>安赛蜜又称乙酰磺胺酸钾，作为甜味剂广泛应用于食品中，不在人体内代谢和提供能量。《食品安全国家标准 食品添加剂使用标准》（GB 2760-2014）中规定，腌渍的蔬菜安赛蜜最大使用量为</w:t>
      </w:r>
      <w:r>
        <w:rPr>
          <w:rFonts w:hint="eastAsia" w:ascii="仿宋_GB2312" w:hAnsi="仿宋" w:eastAsia="仿宋_GB2312" w:cs="仿宋"/>
          <w:color w:val="auto"/>
          <w:kern w:val="2"/>
          <w:sz w:val="32"/>
          <w:szCs w:val="32"/>
          <w:highlight w:val="none"/>
        </w:rPr>
        <w:t>0.</w:t>
      </w:r>
      <w:r>
        <w:rPr>
          <w:rFonts w:hint="eastAsia" w:ascii="仿宋_GB2312" w:hAnsi="仿宋" w:eastAsia="仿宋_GB2312" w:cs="仿宋"/>
          <w:color w:val="auto"/>
          <w:kern w:val="2"/>
          <w:sz w:val="32"/>
          <w:szCs w:val="32"/>
          <w:highlight w:val="none"/>
          <w:lang w:val="en-US" w:eastAsia="zh-CN"/>
        </w:rPr>
        <w:t>3</w:t>
      </w:r>
      <w:r>
        <w:rPr>
          <w:rFonts w:hint="eastAsia" w:ascii="仿宋_GB2312" w:hAnsi="仿宋" w:cs="仿宋"/>
          <w:color w:val="auto"/>
          <w:kern w:val="2"/>
          <w:sz w:val="32"/>
          <w:szCs w:val="32"/>
          <w:highlight w:val="none"/>
          <w:lang w:val="en-US" w:eastAsia="zh-CN"/>
        </w:rPr>
        <w:t xml:space="preserve"> </w:t>
      </w:r>
      <w:r>
        <w:rPr>
          <w:rFonts w:hint="eastAsia" w:ascii="仿宋_GB2312" w:hAnsi="仿宋" w:eastAsia="仿宋_GB2312" w:cs="仿宋"/>
          <w:color w:val="auto"/>
          <w:kern w:val="2"/>
          <w:sz w:val="32"/>
          <w:szCs w:val="32"/>
          <w:highlight w:val="none"/>
        </w:rPr>
        <w:t>g/kg</w:t>
      </w:r>
      <w:r>
        <w:rPr>
          <w:rFonts w:hint="eastAsia" w:ascii="仿宋_GB2312" w:hAnsi="仿宋" w:eastAsia="仿宋_GB2312" w:cs="仿宋"/>
          <w:color w:val="auto"/>
          <w:kern w:val="2"/>
          <w:sz w:val="32"/>
          <w:szCs w:val="32"/>
          <w:highlight w:val="none"/>
          <w:lang w:val="en-US" w:eastAsia="zh-CN"/>
        </w:rPr>
        <w:t>。造成食品中安赛蜜不合格的主要原因有：生产经营企业为增加产品甜味，超限量、超范围使用安赛蜜或者使用过程中未准确计量。</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（二十五）镉</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lang w:val="en-US" w:eastAsia="zh-CN"/>
        </w:rPr>
      </w:pPr>
      <w:r>
        <w:rPr>
          <w:rFonts w:hint="eastAsia" w:ascii="仿宋_GB2312" w:hAnsi="仿宋" w:eastAsia="仿宋_GB2312" w:cs="仿宋"/>
          <w:color w:val="auto"/>
          <w:kern w:val="2"/>
          <w:sz w:val="32"/>
          <w:szCs w:val="32"/>
          <w:highlight w:val="none"/>
          <w:lang w:val="en-US" w:eastAsia="zh-CN"/>
        </w:rPr>
        <w:t>镉（以Cd计）是最常见的重金属元素污染物之一</w:t>
      </w:r>
      <w:r>
        <w:rPr>
          <w:rFonts w:hint="eastAsia" w:ascii="仿宋_GB2312" w:hAnsi="仿宋" w:eastAsia="仿宋_GB2312" w:cs="仿宋"/>
          <w:color w:val="auto"/>
          <w:kern w:val="2"/>
          <w:sz w:val="32"/>
          <w:szCs w:val="32"/>
          <w:highlight w:val="none"/>
          <w:lang w:val="en" w:eastAsia="zh-CN"/>
        </w:rPr>
        <w:t>。</w:t>
      </w:r>
      <w:r>
        <w:rPr>
          <w:rFonts w:hint="eastAsia" w:ascii="仿宋_GB2312" w:hAnsi="仿宋" w:eastAsia="仿宋_GB2312" w:cs="仿宋"/>
          <w:color w:val="auto"/>
          <w:kern w:val="2"/>
          <w:sz w:val="32"/>
          <w:szCs w:val="32"/>
          <w:highlight w:val="none"/>
          <w:lang w:val="en-US" w:eastAsia="zh-CN"/>
        </w:rPr>
        <w:t>《食品安全国家标准 食品中污染物限量》（GB 2762-2022）中规定，木耳及其制品中镉(以Cd计)限量值为0.5</w:t>
      </w:r>
      <w:r>
        <w:rPr>
          <w:rFonts w:hint="eastAsia" w:ascii="仿宋_GB2312" w:hAnsi="仿宋" w:cs="仿宋"/>
          <w:color w:val="auto"/>
          <w:kern w:val="2"/>
          <w:sz w:val="32"/>
          <w:szCs w:val="32"/>
          <w:highlight w:val="none"/>
          <w:lang w:val="en-US" w:eastAsia="zh-CN"/>
        </w:rPr>
        <w:t xml:space="preserve"> </w:t>
      </w:r>
      <w:r>
        <w:rPr>
          <w:rFonts w:hint="eastAsia" w:ascii="仿宋_GB2312" w:hAnsi="仿宋" w:eastAsia="仿宋_GB2312" w:cs="仿宋"/>
          <w:color w:val="auto"/>
          <w:kern w:val="2"/>
          <w:sz w:val="32"/>
          <w:szCs w:val="32"/>
          <w:highlight w:val="none"/>
          <w:lang w:val="en-US" w:eastAsia="zh-CN"/>
        </w:rPr>
        <w:t>mg/kg（干重计）。木耳及其制品中镉（以Cd计）超标的原因，可能是其生长过程中对环境中镉元素的富集。</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zh-CN" w:eastAsia="zh-CN"/>
        </w:rPr>
      </w:pPr>
      <w:r>
        <w:rPr>
          <w:rFonts w:hint="eastAsia" w:ascii="楷体_GB2312" w:hAnsi="楷体_GB2312" w:eastAsia="楷体_GB2312" w:cs="楷体_GB2312"/>
          <w:b/>
          <w:bCs w:val="0"/>
          <w:color w:val="auto"/>
          <w:sz w:val="32"/>
          <w:szCs w:val="24"/>
          <w:highlight w:val="none"/>
          <w:lang w:val="en-US" w:eastAsia="zh-CN"/>
        </w:rPr>
        <w:t>（二十六）合成着色剂</w:t>
      </w:r>
      <w:r>
        <w:rPr>
          <w:rFonts w:hint="eastAsia" w:ascii="楷体_GB2312" w:hAnsi="楷体_GB2312" w:eastAsia="楷体_GB2312" w:cs="楷体_GB2312"/>
          <w:b/>
          <w:bCs w:val="0"/>
          <w:color w:val="auto"/>
          <w:sz w:val="32"/>
          <w:szCs w:val="24"/>
          <w:highlight w:val="none"/>
          <w:lang w:val="zh-CN" w:eastAsia="zh-CN"/>
        </w:rPr>
        <w:t>（日落黄、</w:t>
      </w:r>
      <w:r>
        <w:rPr>
          <w:rFonts w:hint="eastAsia" w:ascii="楷体_GB2312" w:hAnsi="楷体_GB2312" w:eastAsia="楷体_GB2312" w:cs="楷体_GB2312"/>
          <w:b/>
          <w:bCs w:val="0"/>
          <w:color w:val="auto"/>
          <w:sz w:val="32"/>
          <w:szCs w:val="24"/>
          <w:highlight w:val="none"/>
          <w:lang w:val="en-US" w:eastAsia="zh-CN"/>
        </w:rPr>
        <w:t>柠檬黄、亮蓝、苋菜红、酸性红</w:t>
      </w:r>
      <w:r>
        <w:rPr>
          <w:rFonts w:hint="eastAsia" w:ascii="楷体_GB2312" w:hAnsi="楷体_GB2312" w:eastAsia="楷体_GB2312" w:cs="楷体_GB2312"/>
          <w:b/>
          <w:bCs w:val="0"/>
          <w:color w:val="auto"/>
          <w:sz w:val="32"/>
          <w:szCs w:val="24"/>
          <w:highlight w:val="none"/>
          <w:lang w:val="zh-CN" w:eastAsia="zh-CN"/>
        </w:rPr>
        <w:t>）</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lang w:val="zh-CN" w:eastAsia="zh-CN"/>
        </w:rPr>
      </w:pPr>
      <w:r>
        <w:rPr>
          <w:rFonts w:hint="eastAsia" w:ascii="仿宋_GB2312" w:hAnsi="仿宋" w:eastAsia="仿宋_GB2312" w:cs="仿宋"/>
          <w:color w:val="auto"/>
          <w:kern w:val="2"/>
          <w:sz w:val="32"/>
          <w:szCs w:val="32"/>
          <w:highlight w:val="none"/>
          <w:lang w:val="en-US" w:eastAsia="zh-CN"/>
        </w:rPr>
        <w:t>日落黄、柠檬黄、亮蓝、苋菜红、酸性红是常见的人工合成着色剂，在食品生产中应用广泛。《食品安全国家标准 食品添加剂使用标准》（GB 2760-2014）中规定，粉丝粉条中不得使用日落黄；粉丝粉条中不得使用亮蓝；粉丝粉条、非发酵豆制品、生湿面制品中均不得使用柠檬黄；粉丝粉条、糕点、肉制品中均不得使用苋菜红；肉制品中不得使用酸性红。食品中合成着色剂超标原因可能是</w:t>
      </w:r>
      <w:r>
        <w:rPr>
          <w:rFonts w:hint="eastAsia" w:ascii="仿宋_GB2312" w:hAnsi="仿宋" w:cs="仿宋"/>
          <w:color w:val="auto"/>
          <w:szCs w:val="32"/>
          <w:highlight w:val="none"/>
        </w:rPr>
        <w:t>生产企业为改善产品色泽、提高市场价值而超范围使用，也可能是生产企业未按规定使用食品添加剂。</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（二十七）氟苯尼考</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lang w:val="en-US" w:eastAsia="zh-CN"/>
        </w:rPr>
      </w:pPr>
      <w:r>
        <w:rPr>
          <w:rFonts w:hint="eastAsia" w:ascii="仿宋_GB2312" w:hAnsi="仿宋" w:eastAsia="仿宋_GB2312" w:cs="仿宋"/>
          <w:color w:val="auto"/>
          <w:kern w:val="2"/>
          <w:sz w:val="32"/>
          <w:szCs w:val="32"/>
          <w:highlight w:val="none"/>
          <w:lang w:val="en-US" w:eastAsia="zh-CN"/>
        </w:rPr>
        <w:t>氟苯尼考又称氟甲砜霉素，是农业农村部批准使用的动物专用抗菌药，主要用于敏感细菌所致的猪、鸡、鱼的细菌性疾病。</w:t>
      </w:r>
      <w:r>
        <w:rPr>
          <w:rFonts w:hint="eastAsia" w:ascii="仿宋_GB2312" w:hAnsi="仿宋" w:eastAsia="仿宋_GB2312" w:cs="仿宋"/>
          <w:color w:val="auto"/>
          <w:kern w:val="2"/>
          <w:sz w:val="32"/>
          <w:szCs w:val="32"/>
          <w:highlight w:val="none"/>
          <w:lang w:val="zh-CN" w:eastAsia="zh-CN"/>
        </w:rPr>
        <w:t>《食品安全国家标准 食品中41种兽药最大残留限量》（GB 31650</w:t>
      </w:r>
      <w:r>
        <w:rPr>
          <w:rFonts w:hint="eastAsia" w:ascii="仿宋_GB2312" w:hAnsi="仿宋" w:eastAsia="仿宋_GB2312" w:cs="仿宋"/>
          <w:color w:val="auto"/>
          <w:kern w:val="2"/>
          <w:sz w:val="32"/>
          <w:szCs w:val="32"/>
          <w:highlight w:val="none"/>
          <w:lang w:val="en-US" w:eastAsia="zh-CN"/>
        </w:rPr>
        <w:t>.1</w:t>
      </w:r>
      <w:r>
        <w:rPr>
          <w:rFonts w:hint="eastAsia" w:ascii="仿宋_GB2312" w:hAnsi="仿宋" w:eastAsia="仿宋_GB2312" w:cs="仿宋"/>
          <w:color w:val="auto"/>
          <w:kern w:val="2"/>
          <w:sz w:val="32"/>
          <w:szCs w:val="32"/>
          <w:highlight w:val="none"/>
          <w:lang w:val="zh-CN" w:eastAsia="zh-CN"/>
        </w:rPr>
        <w:t>-20</w:t>
      </w:r>
      <w:r>
        <w:rPr>
          <w:rFonts w:hint="eastAsia" w:ascii="仿宋_GB2312" w:hAnsi="仿宋" w:eastAsia="仿宋_GB2312" w:cs="仿宋"/>
          <w:color w:val="auto"/>
          <w:kern w:val="2"/>
          <w:sz w:val="32"/>
          <w:szCs w:val="32"/>
          <w:highlight w:val="none"/>
          <w:lang w:val="en-US" w:eastAsia="zh-CN"/>
        </w:rPr>
        <w:t>22</w:t>
      </w:r>
      <w:r>
        <w:rPr>
          <w:rFonts w:hint="eastAsia" w:ascii="仿宋_GB2312" w:hAnsi="仿宋" w:eastAsia="仿宋_GB2312" w:cs="仿宋"/>
          <w:color w:val="auto"/>
          <w:kern w:val="2"/>
          <w:sz w:val="32"/>
          <w:szCs w:val="32"/>
          <w:highlight w:val="none"/>
          <w:lang w:val="zh-CN" w:eastAsia="zh-CN"/>
        </w:rPr>
        <w:t>）中规定，</w:t>
      </w:r>
      <w:r>
        <w:rPr>
          <w:rFonts w:hint="eastAsia" w:ascii="仿宋_GB2312" w:hAnsi="仿宋" w:eastAsia="仿宋_GB2312" w:cs="仿宋"/>
          <w:color w:val="auto"/>
          <w:kern w:val="2"/>
          <w:sz w:val="32"/>
          <w:szCs w:val="32"/>
          <w:highlight w:val="none"/>
          <w:lang w:val="en-US" w:eastAsia="zh-CN"/>
        </w:rPr>
        <w:t>家禽蛋中氟苯尼考</w:t>
      </w:r>
      <w:r>
        <w:rPr>
          <w:rFonts w:hint="eastAsia" w:ascii="仿宋_GB2312" w:hAnsi="仿宋" w:eastAsia="仿宋_GB2312" w:cs="仿宋"/>
          <w:color w:val="auto"/>
          <w:kern w:val="2"/>
          <w:sz w:val="32"/>
          <w:szCs w:val="32"/>
          <w:highlight w:val="none"/>
          <w:lang w:val="zh-CN" w:eastAsia="zh-CN"/>
        </w:rPr>
        <w:t>最</w:t>
      </w:r>
      <w:r>
        <w:rPr>
          <w:rFonts w:hint="eastAsia" w:ascii="仿宋_GB2312" w:hAnsi="仿宋" w:eastAsia="仿宋_GB2312" w:cs="仿宋"/>
          <w:color w:val="auto"/>
          <w:kern w:val="2"/>
          <w:sz w:val="32"/>
          <w:szCs w:val="32"/>
          <w:highlight w:val="none"/>
          <w:lang w:val="en-US" w:eastAsia="zh-CN"/>
        </w:rPr>
        <w:t>大</w:t>
      </w:r>
      <w:r>
        <w:rPr>
          <w:rFonts w:hint="eastAsia" w:ascii="仿宋_GB2312" w:hAnsi="仿宋" w:eastAsia="仿宋_GB2312" w:cs="仿宋"/>
          <w:color w:val="auto"/>
          <w:kern w:val="2"/>
          <w:sz w:val="32"/>
          <w:szCs w:val="32"/>
          <w:highlight w:val="none"/>
          <w:lang w:val="zh-CN" w:eastAsia="zh-CN"/>
        </w:rPr>
        <w:t>残留限量</w:t>
      </w:r>
      <w:r>
        <w:rPr>
          <w:rFonts w:hint="eastAsia" w:ascii="仿宋_GB2312" w:hAnsi="仿宋" w:eastAsia="仿宋_GB2312" w:cs="仿宋"/>
          <w:color w:val="auto"/>
          <w:kern w:val="2"/>
          <w:sz w:val="32"/>
          <w:szCs w:val="32"/>
          <w:highlight w:val="none"/>
          <w:lang w:val="en-US" w:eastAsia="zh-CN"/>
        </w:rPr>
        <w:t>值</w:t>
      </w:r>
      <w:r>
        <w:rPr>
          <w:rFonts w:hint="eastAsia" w:ascii="仿宋_GB2312" w:hAnsi="仿宋" w:eastAsia="仿宋_GB2312" w:cs="仿宋"/>
          <w:color w:val="auto"/>
          <w:kern w:val="2"/>
          <w:sz w:val="32"/>
          <w:szCs w:val="32"/>
          <w:highlight w:val="none"/>
          <w:lang w:val="zh-CN" w:eastAsia="zh-CN"/>
        </w:rPr>
        <w:t>为10</w:t>
      </w:r>
      <w:r>
        <w:rPr>
          <w:rFonts w:hint="eastAsia" w:ascii="仿宋_GB2312" w:hAnsi="仿宋" w:cs="仿宋"/>
          <w:color w:val="auto"/>
          <w:kern w:val="2"/>
          <w:sz w:val="32"/>
          <w:szCs w:val="32"/>
          <w:highlight w:val="none"/>
          <w:lang w:val="en-US" w:eastAsia="zh-CN"/>
        </w:rPr>
        <w:t xml:space="preserve"> </w:t>
      </w:r>
      <w:r>
        <w:rPr>
          <w:rFonts w:hint="eastAsia" w:ascii="仿宋_GB2312" w:hAnsi="仿宋" w:eastAsia="仿宋_GB2312" w:cs="仿宋"/>
          <w:color w:val="auto"/>
          <w:kern w:val="2"/>
          <w:sz w:val="32"/>
          <w:szCs w:val="32"/>
          <w:highlight w:val="none"/>
          <w:lang w:val="zh-CN" w:eastAsia="zh-CN"/>
        </w:rPr>
        <w:t>μg/kg。</w:t>
      </w:r>
      <w:r>
        <w:rPr>
          <w:rFonts w:hint="eastAsia" w:ascii="仿宋_GB2312" w:hAnsi="仿宋" w:eastAsia="仿宋_GB2312" w:cs="仿宋"/>
          <w:color w:val="auto"/>
          <w:kern w:val="2"/>
          <w:sz w:val="32"/>
          <w:szCs w:val="32"/>
          <w:highlight w:val="none"/>
          <w:lang w:val="en-US" w:eastAsia="zh-CN"/>
        </w:rPr>
        <w:t xml:space="preserve">鸡蛋中检出氟苯尼考超标的原因，可能是用药治疗蛋鸡疾病导致氟苯尼考在其体内残留，进而传递至鸡蛋中。 </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（二十八）酒精度</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lang w:val="en-US" w:eastAsia="zh-CN"/>
        </w:rPr>
      </w:pPr>
      <w:r>
        <w:rPr>
          <w:rFonts w:hint="eastAsia" w:ascii="仿宋_GB2312" w:hAnsi="仿宋" w:eastAsia="仿宋_GB2312" w:cs="仿宋"/>
          <w:color w:val="auto"/>
          <w:kern w:val="2"/>
          <w:sz w:val="32"/>
          <w:szCs w:val="32"/>
          <w:highlight w:val="none"/>
          <w:lang w:val="en-US" w:eastAsia="zh-CN"/>
        </w:rPr>
        <w:t>酒精度又叫酒度，是指在20℃时，100毫升酒中含有乙醇（酒精）的毫升数，即体积（容量）的百分数。酒精度是酒类产品的一个重要理化指标，含量不达标主要影响产品的品质。《白酒质量要求 第1部分：浓香型白酒》(GB/T</w:t>
      </w:r>
      <w:r>
        <w:rPr>
          <w:rFonts w:hint="eastAsia" w:ascii="仿宋_GB2312" w:hAnsi="仿宋" w:cs="仿宋"/>
          <w:color w:val="auto"/>
          <w:kern w:val="2"/>
          <w:sz w:val="32"/>
          <w:szCs w:val="32"/>
          <w:highlight w:val="none"/>
          <w:lang w:val="en-US" w:eastAsia="zh-CN"/>
        </w:rPr>
        <w:t xml:space="preserve"> </w:t>
      </w:r>
      <w:r>
        <w:rPr>
          <w:rFonts w:hint="eastAsia" w:ascii="仿宋_GB2312" w:hAnsi="仿宋" w:eastAsia="仿宋_GB2312" w:cs="仿宋"/>
          <w:color w:val="auto"/>
          <w:kern w:val="2"/>
          <w:sz w:val="32"/>
          <w:szCs w:val="32"/>
          <w:highlight w:val="none"/>
          <w:lang w:val="en-US" w:eastAsia="zh-CN"/>
        </w:rPr>
        <w:t>10781.1-2021)中规定，酒精度应在标示值±1.0</w:t>
      </w:r>
      <w:r>
        <w:rPr>
          <w:rFonts w:hint="eastAsia" w:ascii="仿宋_GB2312" w:hAnsi="仿宋" w:cs="仿宋"/>
          <w:color w:val="auto"/>
          <w:kern w:val="2"/>
          <w:sz w:val="32"/>
          <w:szCs w:val="32"/>
          <w:highlight w:val="none"/>
          <w:lang w:val="en-US" w:eastAsia="zh-CN"/>
        </w:rPr>
        <w:t xml:space="preserve"> </w:t>
      </w:r>
      <w:r>
        <w:rPr>
          <w:rFonts w:hint="eastAsia" w:ascii="仿宋_GB2312" w:hAnsi="仿宋" w:eastAsia="仿宋_GB2312" w:cs="仿宋"/>
          <w:color w:val="auto"/>
          <w:kern w:val="2"/>
          <w:sz w:val="32"/>
          <w:szCs w:val="32"/>
          <w:highlight w:val="none"/>
          <w:lang w:val="en-US" w:eastAsia="zh-CN"/>
        </w:rPr>
        <w:t>%vol的偏差范围内。酒类中酒精度未达到产品标签明示要求的原因，可能是个别企业生产工艺控制不严格或生产工艺水平较低，无法准确控制酒精度；也可能是生产企业检验器具未检定或检验过程不规范，造成检验结果有偏差；还可能是包装不严密造成酒精挥发。</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（二十九）氯氟氰菊酯和高效氯氟氰菊酯</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lang w:val="en-US" w:eastAsia="zh-CN"/>
        </w:rPr>
      </w:pPr>
      <w:r>
        <w:rPr>
          <w:rFonts w:hint="eastAsia" w:ascii="仿宋_GB2312" w:hAnsi="仿宋" w:eastAsia="仿宋_GB2312" w:cs="仿宋"/>
          <w:color w:val="auto"/>
          <w:kern w:val="2"/>
          <w:sz w:val="32"/>
          <w:szCs w:val="32"/>
          <w:highlight w:val="none"/>
          <w:lang w:val="en-US" w:eastAsia="zh-CN"/>
        </w:rPr>
        <w:t>氯氟氰菊酯和高效氯氟氰菊酯</w:t>
      </w:r>
      <w:r>
        <w:rPr>
          <w:rFonts w:hint="default" w:ascii="仿宋_GB2312" w:hAnsi="仿宋" w:cs="仿宋"/>
          <w:color w:val="auto"/>
          <w:kern w:val="2"/>
          <w:sz w:val="32"/>
          <w:szCs w:val="32"/>
          <w:highlight w:val="none"/>
          <w:lang w:val="en" w:eastAsia="zh-CN"/>
        </w:rPr>
        <w:t>是一种</w:t>
      </w:r>
      <w:r>
        <w:rPr>
          <w:rFonts w:hint="eastAsia" w:ascii="仿宋_GB2312" w:hAnsi="仿宋" w:eastAsia="仿宋_GB2312" w:cs="仿宋"/>
          <w:color w:val="auto"/>
          <w:kern w:val="2"/>
          <w:sz w:val="32"/>
          <w:szCs w:val="32"/>
          <w:highlight w:val="none"/>
          <w:lang w:val="en-US" w:eastAsia="zh-CN"/>
        </w:rPr>
        <w:t>广谱、高效拟除虫菊酯类杀虫剂，以触杀和胃毒作用为主，无内吸作用，被广泛用于农林业和卫生害虫的防治。但由于其不易降解，对生态环境有一定影响。《食品安全国家标准 食品中农药最大残留限量》（GB 2763-2021）中规定，枸杞（干）中氯氟氰菊酯和高效氯氟氰菊酯最大残留限量值为0.1mg/kg。</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（三十）氧乐果</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lang w:val="en-US" w:eastAsia="zh-CN"/>
        </w:rPr>
      </w:pPr>
      <w:r>
        <w:rPr>
          <w:rFonts w:hint="default" w:ascii="仿宋_GB2312" w:hAnsi="仿宋" w:eastAsia="仿宋_GB2312" w:cs="仿宋"/>
          <w:color w:val="auto"/>
          <w:kern w:val="2"/>
          <w:sz w:val="32"/>
          <w:szCs w:val="32"/>
          <w:highlight w:val="none"/>
          <w:lang w:val="zh-CN" w:eastAsia="zh-CN"/>
        </w:rPr>
        <w:t>氧乐果是一种内吸性强，杀虫活性高的杀虫剂。《食品安全国家标准 食品中农药最大残留限量》</w:t>
      </w:r>
      <w:r>
        <w:rPr>
          <w:rFonts w:hint="default" w:ascii="仿宋_GB2312" w:hAnsi="仿宋" w:eastAsia="仿宋_GB2312" w:cs="仿宋"/>
          <w:color w:val="auto"/>
          <w:kern w:val="2"/>
          <w:sz w:val="32"/>
          <w:szCs w:val="32"/>
          <w:highlight w:val="none"/>
          <w:lang w:val="en-US" w:eastAsia="zh-CN"/>
        </w:rPr>
        <w:t>（GB 2763-2021）中规定，茶叶中氧乐果最大残留限量值为0.05 mg/kg。</w:t>
      </w:r>
      <w:r>
        <w:rPr>
          <w:rFonts w:hint="default" w:ascii="仿宋_GB2312" w:hAnsi="仿宋" w:eastAsia="仿宋_GB2312" w:cs="仿宋"/>
          <w:color w:val="auto"/>
          <w:kern w:val="2"/>
          <w:sz w:val="32"/>
          <w:szCs w:val="32"/>
          <w:highlight w:val="none"/>
          <w:lang w:val="zh-CN" w:eastAsia="zh-CN"/>
        </w:rPr>
        <w:t>急性毒性分级为中等毒</w:t>
      </w:r>
      <w:r>
        <w:rPr>
          <w:rFonts w:hint="eastAsia" w:ascii="仿宋_GB2312" w:hAnsi="仿宋" w:eastAsia="仿宋_GB2312" w:cs="仿宋"/>
          <w:color w:val="auto"/>
          <w:kern w:val="2"/>
          <w:sz w:val="32"/>
          <w:szCs w:val="32"/>
          <w:highlight w:val="none"/>
          <w:lang w:val="zh-CN" w:eastAsia="zh-CN"/>
        </w:rPr>
        <w:t>，</w:t>
      </w:r>
      <w:r>
        <w:rPr>
          <w:rFonts w:hint="default" w:ascii="仿宋_GB2312" w:hAnsi="仿宋" w:eastAsia="仿宋_GB2312" w:cs="仿宋"/>
          <w:color w:val="auto"/>
          <w:kern w:val="2"/>
          <w:sz w:val="32"/>
          <w:szCs w:val="32"/>
          <w:highlight w:val="none"/>
          <w:lang w:val="zh-CN" w:eastAsia="zh-CN"/>
        </w:rPr>
        <w:t>中毒机制是抑制体内胆碱酯酶活性。</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yellow"/>
          <w:lang w:val="zh-CN" w:eastAsia="zh-CN"/>
        </w:rPr>
      </w:pPr>
      <w:r>
        <w:rPr>
          <w:rFonts w:hint="eastAsia" w:ascii="楷体_GB2312" w:hAnsi="楷体_GB2312" w:eastAsia="楷体_GB2312" w:cs="楷体_GB2312"/>
          <w:b/>
          <w:bCs w:val="0"/>
          <w:color w:val="auto"/>
          <w:sz w:val="32"/>
          <w:szCs w:val="24"/>
          <w:highlight w:val="none"/>
          <w:lang w:val="zh-CN" w:eastAsia="zh-CN"/>
        </w:rPr>
        <w:t>（</w:t>
      </w:r>
      <w:r>
        <w:rPr>
          <w:rFonts w:hint="eastAsia" w:ascii="楷体_GB2312" w:hAnsi="楷体_GB2312" w:eastAsia="楷体_GB2312" w:cs="楷体_GB2312"/>
          <w:b/>
          <w:bCs w:val="0"/>
          <w:color w:val="auto"/>
          <w:sz w:val="32"/>
          <w:szCs w:val="24"/>
          <w:highlight w:val="none"/>
          <w:lang w:val="en-US" w:eastAsia="zh-CN"/>
        </w:rPr>
        <w:t>三十一</w:t>
      </w:r>
      <w:r>
        <w:rPr>
          <w:rFonts w:hint="eastAsia" w:ascii="楷体_GB2312" w:hAnsi="楷体_GB2312" w:eastAsia="楷体_GB2312" w:cs="楷体_GB2312"/>
          <w:b/>
          <w:bCs w:val="0"/>
          <w:color w:val="auto"/>
          <w:sz w:val="32"/>
          <w:szCs w:val="24"/>
          <w:highlight w:val="none"/>
          <w:lang w:val="zh-CN" w:eastAsia="zh-CN"/>
        </w:rPr>
        <w:t>）水胺硫磷</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lang w:val="zh-CN" w:eastAsia="zh-CN"/>
        </w:rPr>
      </w:pPr>
      <w:r>
        <w:rPr>
          <w:rFonts w:hint="eastAsia" w:ascii="仿宋_GB2312" w:hAnsi="仿宋" w:eastAsia="仿宋_GB2312" w:cs="仿宋"/>
          <w:color w:val="auto"/>
          <w:kern w:val="2"/>
          <w:sz w:val="32"/>
          <w:szCs w:val="32"/>
          <w:highlight w:val="none"/>
          <w:lang w:val="zh-CN" w:eastAsia="zh-CN"/>
        </w:rPr>
        <w:t>水胺硫磷为有机磷杀虫剂，兼具胃毒和杀卵作用，主要用于防治果树、水稻和棉花虫害。《食品安全国家标准</w:t>
      </w:r>
      <w:r>
        <w:rPr>
          <w:rFonts w:hint="eastAsia" w:ascii="仿宋_GB2312" w:hAnsi="仿宋" w:eastAsia="仿宋_GB2312" w:cs="仿宋"/>
          <w:color w:val="auto"/>
          <w:kern w:val="2"/>
          <w:sz w:val="32"/>
          <w:szCs w:val="32"/>
          <w:highlight w:val="none"/>
          <w:lang w:val="en-US" w:eastAsia="zh-CN"/>
        </w:rPr>
        <w:t xml:space="preserve"> </w:t>
      </w:r>
      <w:r>
        <w:rPr>
          <w:rFonts w:hint="eastAsia" w:ascii="仿宋_GB2312" w:hAnsi="仿宋" w:eastAsia="仿宋_GB2312" w:cs="仿宋"/>
          <w:color w:val="auto"/>
          <w:kern w:val="2"/>
          <w:sz w:val="32"/>
          <w:szCs w:val="32"/>
          <w:highlight w:val="none"/>
          <w:lang w:val="zh-CN" w:eastAsia="zh-CN"/>
        </w:rPr>
        <w:t>食品中农药最大残留限量》（GB 2763-20</w:t>
      </w:r>
      <w:r>
        <w:rPr>
          <w:rFonts w:hint="eastAsia" w:ascii="仿宋_GB2312" w:hAnsi="仿宋" w:eastAsia="仿宋_GB2312" w:cs="仿宋"/>
          <w:color w:val="auto"/>
          <w:kern w:val="2"/>
          <w:sz w:val="32"/>
          <w:szCs w:val="32"/>
          <w:highlight w:val="none"/>
          <w:lang w:val="en-US" w:eastAsia="zh-CN"/>
        </w:rPr>
        <w:t>21</w:t>
      </w:r>
      <w:r>
        <w:rPr>
          <w:rFonts w:hint="eastAsia" w:ascii="仿宋_GB2312" w:hAnsi="仿宋" w:eastAsia="仿宋_GB2312" w:cs="仿宋"/>
          <w:color w:val="auto"/>
          <w:kern w:val="2"/>
          <w:sz w:val="32"/>
          <w:szCs w:val="32"/>
          <w:highlight w:val="none"/>
          <w:lang w:val="zh-CN" w:eastAsia="zh-CN"/>
        </w:rPr>
        <w:t>）中规定，</w:t>
      </w:r>
      <w:r>
        <w:rPr>
          <w:rFonts w:hint="eastAsia" w:ascii="仿宋_GB2312" w:hAnsi="仿宋" w:eastAsia="仿宋_GB2312" w:cs="仿宋"/>
          <w:color w:val="auto"/>
          <w:kern w:val="2"/>
          <w:sz w:val="32"/>
          <w:szCs w:val="32"/>
          <w:highlight w:val="none"/>
          <w:lang w:val="en-US" w:eastAsia="zh-CN"/>
        </w:rPr>
        <w:t>茶叶</w:t>
      </w:r>
      <w:r>
        <w:rPr>
          <w:rFonts w:hint="eastAsia" w:ascii="仿宋_GB2312" w:hAnsi="仿宋" w:eastAsia="仿宋_GB2312" w:cs="仿宋"/>
          <w:color w:val="auto"/>
          <w:kern w:val="2"/>
          <w:sz w:val="32"/>
          <w:szCs w:val="32"/>
          <w:highlight w:val="none"/>
          <w:lang w:val="zh-CN" w:eastAsia="zh-CN"/>
        </w:rPr>
        <w:t>中水胺硫磷</w:t>
      </w:r>
      <w:r>
        <w:rPr>
          <w:rFonts w:hint="eastAsia" w:ascii="仿宋_GB2312" w:hAnsi="仿宋" w:eastAsia="仿宋_GB2312" w:cs="仿宋"/>
          <w:color w:val="auto"/>
          <w:kern w:val="2"/>
          <w:sz w:val="32"/>
          <w:szCs w:val="32"/>
          <w:highlight w:val="none"/>
          <w:lang w:val="en-US" w:eastAsia="zh-CN"/>
        </w:rPr>
        <w:t>最大</w:t>
      </w:r>
      <w:r>
        <w:rPr>
          <w:rFonts w:hint="eastAsia" w:ascii="仿宋_GB2312" w:hAnsi="仿宋" w:eastAsia="仿宋_GB2312" w:cs="仿宋"/>
          <w:color w:val="auto"/>
          <w:kern w:val="2"/>
          <w:sz w:val="32"/>
          <w:szCs w:val="32"/>
          <w:highlight w:val="none"/>
          <w:lang w:val="zh-CN" w:eastAsia="zh-CN"/>
        </w:rPr>
        <w:t>残留限量值</w:t>
      </w:r>
      <w:r>
        <w:rPr>
          <w:rFonts w:hint="eastAsia" w:ascii="仿宋_GB2312" w:hAnsi="仿宋" w:eastAsia="仿宋_GB2312" w:cs="仿宋"/>
          <w:color w:val="auto"/>
          <w:kern w:val="2"/>
          <w:sz w:val="32"/>
          <w:szCs w:val="32"/>
          <w:highlight w:val="none"/>
          <w:lang w:val="en-US" w:eastAsia="zh-CN"/>
        </w:rPr>
        <w:t>为</w:t>
      </w:r>
      <w:r>
        <w:rPr>
          <w:rFonts w:hint="eastAsia" w:ascii="仿宋_GB2312" w:hAnsi="仿宋" w:eastAsia="仿宋_GB2312" w:cs="仿宋"/>
          <w:color w:val="auto"/>
          <w:kern w:val="2"/>
          <w:sz w:val="32"/>
          <w:szCs w:val="32"/>
          <w:highlight w:val="none"/>
          <w:lang w:val="zh-CN" w:eastAsia="zh-CN"/>
        </w:rPr>
        <w:t>0.05</w:t>
      </w:r>
      <w:r>
        <w:rPr>
          <w:rFonts w:hint="eastAsia" w:ascii="仿宋_GB2312" w:hAnsi="仿宋" w:cs="仿宋"/>
          <w:color w:val="auto"/>
          <w:kern w:val="2"/>
          <w:sz w:val="32"/>
          <w:szCs w:val="32"/>
          <w:highlight w:val="none"/>
          <w:lang w:val="en-US" w:eastAsia="zh-CN"/>
        </w:rPr>
        <w:t xml:space="preserve"> </w:t>
      </w:r>
      <w:r>
        <w:rPr>
          <w:rFonts w:hint="eastAsia" w:ascii="仿宋_GB2312" w:hAnsi="仿宋" w:eastAsia="仿宋_GB2312" w:cs="仿宋"/>
          <w:color w:val="auto"/>
          <w:kern w:val="2"/>
          <w:sz w:val="32"/>
          <w:szCs w:val="32"/>
          <w:highlight w:val="none"/>
          <w:lang w:val="zh-CN" w:eastAsia="zh-CN"/>
        </w:rPr>
        <w:t>mg/kg。</w:t>
      </w:r>
      <w:r>
        <w:rPr>
          <w:rFonts w:hint="eastAsia" w:ascii="仿宋_GB2312" w:hAnsi="仿宋" w:eastAsia="仿宋_GB2312" w:cs="仿宋"/>
          <w:color w:val="auto"/>
          <w:kern w:val="2"/>
          <w:sz w:val="32"/>
          <w:szCs w:val="32"/>
          <w:highlight w:val="none"/>
          <w:lang w:val="en-US" w:eastAsia="zh-CN"/>
        </w:rPr>
        <w:t>茶叶中</w:t>
      </w:r>
      <w:r>
        <w:rPr>
          <w:rFonts w:hint="eastAsia" w:ascii="仿宋_GB2312" w:hAnsi="仿宋" w:eastAsia="仿宋_GB2312" w:cs="仿宋"/>
          <w:color w:val="auto"/>
          <w:kern w:val="2"/>
          <w:sz w:val="32"/>
          <w:szCs w:val="32"/>
          <w:highlight w:val="none"/>
          <w:lang w:val="zh-CN" w:eastAsia="zh-CN"/>
        </w:rPr>
        <w:t>水胺硫磷</w:t>
      </w:r>
      <w:r>
        <w:rPr>
          <w:rFonts w:hint="eastAsia" w:ascii="仿宋_GB2312" w:hAnsi="仿宋" w:eastAsia="仿宋_GB2312" w:cs="仿宋"/>
          <w:color w:val="auto"/>
          <w:kern w:val="2"/>
          <w:sz w:val="32"/>
          <w:szCs w:val="32"/>
          <w:highlight w:val="none"/>
          <w:lang w:val="en-US" w:eastAsia="zh-CN"/>
        </w:rPr>
        <w:t>残留量超标的原因，可能是为保证茶叶收成和良好卖相，种植户违规使用此农药，致使上市销售的产品中残留量超标。</w:t>
      </w:r>
    </w:p>
    <w:p>
      <w:pPr>
        <w:pStyle w:val="5"/>
        <w:widowControl/>
        <w:spacing w:before="50" w:beforeLines="0" w:after="50" w:afterLines="0" w:line="579" w:lineRule="exact"/>
        <w:ind w:firstLine="643" w:firstLineChars="0"/>
        <w:jc w:val="left"/>
        <w:rPr>
          <w:rFonts w:hint="default" w:ascii="楷体_GB2312" w:hAnsi="楷体_GB2312" w:eastAsia="楷体_GB2312" w:cs="楷体_GB2312"/>
          <w:b/>
          <w:bCs w:val="0"/>
          <w:color w:val="auto"/>
          <w:sz w:val="32"/>
          <w:szCs w:val="24"/>
          <w:highlight w:val="none"/>
          <w:lang w:val="en-US" w:eastAsia="zh-CN"/>
        </w:rPr>
      </w:pPr>
      <w:bookmarkStart w:id="0" w:name="_Toc14504"/>
      <w:bookmarkStart w:id="1" w:name="_Toc30283"/>
      <w:r>
        <w:rPr>
          <w:rFonts w:hint="eastAsia" w:ascii="楷体_GB2312" w:hAnsi="楷体_GB2312" w:eastAsia="楷体_GB2312" w:cs="楷体_GB2312"/>
          <w:b/>
          <w:bCs w:val="0"/>
          <w:color w:val="auto"/>
          <w:sz w:val="32"/>
          <w:szCs w:val="24"/>
          <w:highlight w:val="none"/>
          <w:lang w:val="zh-CN" w:eastAsia="zh-CN"/>
        </w:rPr>
        <w:t>（</w:t>
      </w:r>
      <w:r>
        <w:rPr>
          <w:rFonts w:hint="eastAsia" w:ascii="楷体_GB2312" w:hAnsi="楷体_GB2312" w:eastAsia="楷体_GB2312" w:cs="楷体_GB2312"/>
          <w:b/>
          <w:bCs w:val="0"/>
          <w:color w:val="auto"/>
          <w:sz w:val="32"/>
          <w:szCs w:val="24"/>
          <w:highlight w:val="none"/>
          <w:lang w:val="en-US" w:eastAsia="zh-CN"/>
        </w:rPr>
        <w:t>三</w:t>
      </w:r>
      <w:r>
        <w:rPr>
          <w:rFonts w:hint="eastAsia" w:ascii="楷体_GB2312" w:hAnsi="楷体_GB2312" w:eastAsia="楷体_GB2312" w:cs="楷体_GB2312"/>
          <w:b/>
          <w:bCs w:val="0"/>
          <w:color w:val="auto"/>
          <w:sz w:val="32"/>
          <w:szCs w:val="24"/>
          <w:highlight w:val="none"/>
          <w:lang w:val="zh-CN" w:eastAsia="zh-CN"/>
        </w:rPr>
        <w:t>十二）</w:t>
      </w:r>
      <w:r>
        <w:rPr>
          <w:rFonts w:hint="eastAsia" w:ascii="楷体_GB2312" w:hAnsi="楷体_GB2312" w:eastAsia="楷体_GB2312" w:cs="楷体_GB2312"/>
          <w:b/>
          <w:bCs w:val="0"/>
          <w:color w:val="auto"/>
          <w:sz w:val="32"/>
          <w:szCs w:val="24"/>
          <w:highlight w:val="none"/>
          <w:lang w:val="en-US" w:eastAsia="zh-CN"/>
        </w:rPr>
        <w:t>山梨酸及其钾盐</w:t>
      </w:r>
    </w:p>
    <w:bookmarkEnd w:id="0"/>
    <w:bookmarkEnd w:id="1"/>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lang w:val="en-US" w:eastAsia="zh-CN"/>
        </w:rPr>
      </w:pPr>
      <w:r>
        <w:rPr>
          <w:rFonts w:hint="eastAsia" w:ascii="仿宋_GB2312" w:hAnsi="仿宋" w:eastAsia="仿宋_GB2312" w:cs="仿宋"/>
          <w:color w:val="auto"/>
          <w:kern w:val="2"/>
          <w:sz w:val="32"/>
          <w:szCs w:val="32"/>
          <w:highlight w:val="none"/>
          <w:lang w:val="en-US" w:eastAsia="zh-CN"/>
        </w:rPr>
        <w:t xml:space="preserve">山梨酸及其钾盐抗菌性强，防腐效果好，是目前应用非常广泛的食品防腐剂。《食品安全国家标准 食品添加剂使用标准》（GB 2760-2014）中规定，饮料(自制)中不得使用山梨酸及其钾盐（以山梨酸计）。饮料(自制)中检出山梨酸及其钾盐（以山梨酸计）的原因，可能是企业为延长产品保质期，或者弥补产品生产过程卫生条件不佳而违规使用。     </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（三十三）脱氢乙酸及其钠盐</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lang w:val="en-US" w:eastAsia="zh-CN"/>
        </w:rPr>
      </w:pPr>
      <w:r>
        <w:rPr>
          <w:rFonts w:hint="eastAsia" w:ascii="仿宋_GB2312" w:hAnsi="仿宋" w:eastAsia="仿宋_GB2312" w:cs="仿宋"/>
          <w:color w:val="auto"/>
          <w:kern w:val="2"/>
          <w:sz w:val="32"/>
          <w:szCs w:val="32"/>
          <w:highlight w:val="none"/>
          <w:lang w:val="en-US" w:eastAsia="zh-CN"/>
        </w:rPr>
        <w:t>脱氢乙酸及其钠盐作为一种广谱食品防腐剂，对霉菌和酵母菌的抑制能力强。《食品安全国家标准 食品添加剂使用标准》（GB 2760-2014）中规定，淀粉、米粉制品中均不得使用脱氢乙酸及其钠盐（以脱氢乙酸计）；熟肉制品、糕点、复合调味料中脱氢乙酸及其钠盐最大使用量为0.5</w:t>
      </w:r>
      <w:r>
        <w:rPr>
          <w:rFonts w:hint="eastAsia" w:ascii="仿宋_GB2312" w:hAnsi="仿宋" w:cs="仿宋"/>
          <w:color w:val="auto"/>
          <w:kern w:val="2"/>
          <w:sz w:val="32"/>
          <w:szCs w:val="32"/>
          <w:highlight w:val="none"/>
          <w:lang w:val="en-US" w:eastAsia="zh-CN"/>
        </w:rPr>
        <w:t xml:space="preserve"> </w:t>
      </w:r>
      <w:r>
        <w:rPr>
          <w:rFonts w:hint="eastAsia" w:ascii="仿宋_GB2312" w:hAnsi="仿宋" w:eastAsia="仿宋_GB2312" w:cs="仿宋"/>
          <w:color w:val="auto"/>
          <w:kern w:val="2"/>
          <w:sz w:val="32"/>
          <w:szCs w:val="32"/>
          <w:highlight w:val="none"/>
          <w:lang w:val="en-US" w:eastAsia="zh-CN"/>
        </w:rPr>
        <w:t>g/kg。</w:t>
      </w:r>
      <w:r>
        <w:rPr>
          <w:rFonts w:hint="eastAsia" w:ascii="仿宋_GB2312" w:hAnsi="仿宋" w:eastAsia="仿宋_GB2312" w:cs="仿宋"/>
          <w:color w:val="auto"/>
          <w:kern w:val="2"/>
          <w:sz w:val="32"/>
          <w:szCs w:val="32"/>
          <w:highlight w:val="none"/>
          <w:lang w:val="zh-CN" w:eastAsia="zh-CN"/>
        </w:rPr>
        <w:t>造成食品中</w:t>
      </w:r>
      <w:r>
        <w:rPr>
          <w:rFonts w:hint="eastAsia" w:ascii="仿宋_GB2312" w:hAnsi="仿宋" w:eastAsia="仿宋_GB2312" w:cs="仿宋"/>
          <w:color w:val="auto"/>
          <w:kern w:val="2"/>
          <w:sz w:val="32"/>
          <w:szCs w:val="32"/>
          <w:highlight w:val="none"/>
          <w:lang w:val="en-US" w:eastAsia="zh-CN"/>
        </w:rPr>
        <w:t>脱氢乙酸及其钠盐</w:t>
      </w:r>
      <w:r>
        <w:rPr>
          <w:rFonts w:hint="eastAsia" w:ascii="仿宋_GB2312" w:hAnsi="仿宋" w:eastAsia="仿宋_GB2312" w:cs="仿宋"/>
          <w:color w:val="auto"/>
          <w:kern w:val="2"/>
          <w:sz w:val="32"/>
          <w:szCs w:val="32"/>
          <w:highlight w:val="none"/>
          <w:lang w:val="zh-CN" w:eastAsia="zh-CN"/>
        </w:rPr>
        <w:t>不合格的主要原因有</w:t>
      </w:r>
      <w:r>
        <w:rPr>
          <w:rFonts w:hint="default" w:ascii="仿宋_GB2312" w:hAnsi="仿宋" w:cs="仿宋"/>
          <w:color w:val="auto"/>
          <w:kern w:val="2"/>
          <w:sz w:val="32"/>
          <w:szCs w:val="32"/>
          <w:highlight w:val="none"/>
          <w:lang w:val="en" w:eastAsia="zh-CN"/>
        </w:rPr>
        <w:t>：</w:t>
      </w:r>
      <w:r>
        <w:rPr>
          <w:rFonts w:hint="eastAsia" w:ascii="仿宋_GB2312" w:hAnsi="仿宋" w:eastAsia="仿宋_GB2312" w:cs="仿宋"/>
          <w:color w:val="auto"/>
          <w:kern w:val="2"/>
          <w:sz w:val="32"/>
          <w:szCs w:val="32"/>
          <w:highlight w:val="none"/>
          <w:lang w:val="zh-CN" w:eastAsia="zh-CN"/>
        </w:rPr>
        <w:t>生产经营企业为延长产品保质期，或者弥补产品生产过程卫生条件不佳而超限量、超范围使用，或者使用时未准确计量。</w:t>
      </w:r>
    </w:p>
    <w:p>
      <w:pPr>
        <w:pStyle w:val="5"/>
        <w:widowControl/>
        <w:spacing w:before="50" w:beforeLines="0" w:after="50" w:afterLines="0" w:line="579" w:lineRule="exact"/>
        <w:ind w:firstLine="643" w:firstLineChars="0"/>
        <w:jc w:val="left"/>
        <w:rPr>
          <w:rFonts w:hint="default"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（三十四）毒死蜱</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lang w:val="zh-CN" w:eastAsia="zh-CN"/>
        </w:rPr>
      </w:pPr>
      <w:r>
        <w:rPr>
          <w:rFonts w:hint="eastAsia" w:ascii="仿宋_GB2312" w:hAnsi="仿宋" w:eastAsia="仿宋_GB2312" w:cs="仿宋"/>
          <w:color w:val="auto"/>
          <w:kern w:val="2"/>
          <w:sz w:val="32"/>
          <w:szCs w:val="32"/>
          <w:highlight w:val="none"/>
          <w:lang w:val="en-US" w:eastAsia="zh-CN"/>
        </w:rPr>
        <w:t>毒死蜱是一种具有触杀、胃毒和熏蒸作用的有机磷杀虫剂。《食品安全国家标准 食品中农药最大残留限量》（GB 2763-2021）中规定，叶菜类蔬菜（芹菜除外）、根茎类和薯芋类蔬菜最大残留限量值均为0.02 mg/kg。急性毒性分级标准为中等毒，中毒机制为抑制乙酰胆碱酯酶活性。蔬菜中毒死蜱超标的原因，可能是为快速控制病情加大用药量或未遵守采摘间隔期规定，致使上市销售时产品中的药物残留量未降解至标准限量以下。</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（三十五）菌落总数</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default" w:ascii="仿宋_GB2312" w:hAnsi="仿宋" w:eastAsia="仿宋_GB2312" w:cs="仿宋"/>
          <w:color w:val="auto"/>
          <w:kern w:val="2"/>
          <w:sz w:val="32"/>
          <w:szCs w:val="32"/>
          <w:highlight w:val="none"/>
          <w:lang w:val="en-US" w:eastAsia="zh-CN"/>
        </w:rPr>
      </w:pPr>
      <w:r>
        <w:rPr>
          <w:rFonts w:hint="eastAsia" w:ascii="仿宋_GB2312" w:hAnsi="仿宋" w:eastAsia="仿宋_GB2312" w:cs="仿宋"/>
          <w:color w:val="auto"/>
          <w:kern w:val="2"/>
          <w:sz w:val="32"/>
          <w:szCs w:val="32"/>
          <w:highlight w:val="none"/>
          <w:lang w:val="en-US" w:eastAsia="zh-CN"/>
        </w:rPr>
        <w:t>菌落总数是指示性微生物指标，并非致病菌指标，主要用来评价食品清洁度，反映食品在生产过程中是否符合卫生要求，一定程度上标志着食品卫生质量的优劣。</w:t>
      </w:r>
      <w:r>
        <w:rPr>
          <w:rFonts w:hint="eastAsia" w:ascii="仿宋_GB2312" w:hAnsi="仿宋" w:cs="仿宋"/>
          <w:color w:val="auto"/>
          <w:kern w:val="2"/>
          <w:sz w:val="32"/>
          <w:szCs w:val="32"/>
          <w:highlight w:val="none"/>
          <w:lang w:val="en-US" w:eastAsia="zh-CN"/>
        </w:rPr>
        <w:t>企业标准</w:t>
      </w:r>
      <w:r>
        <w:rPr>
          <w:rFonts w:hint="eastAsia" w:ascii="仿宋_GB2312" w:hAnsi="仿宋" w:eastAsia="仿宋_GB2312" w:cs="仿宋"/>
          <w:color w:val="auto"/>
          <w:kern w:val="2"/>
          <w:sz w:val="32"/>
          <w:szCs w:val="32"/>
          <w:highlight w:val="none"/>
          <w:lang w:val="en-US" w:eastAsia="zh-CN"/>
        </w:rPr>
        <w:t>《速冻果蔬及其制品》</w:t>
      </w:r>
      <w:r>
        <w:rPr>
          <w:rFonts w:hint="eastAsia" w:ascii="仿宋_GB2312" w:hAnsi="仿宋" w:cs="仿宋"/>
          <w:color w:val="auto"/>
          <w:kern w:val="2"/>
          <w:sz w:val="32"/>
          <w:szCs w:val="32"/>
          <w:highlight w:val="none"/>
          <w:lang w:val="en-US" w:eastAsia="zh-CN"/>
        </w:rPr>
        <w:t>（</w:t>
      </w:r>
      <w:r>
        <w:rPr>
          <w:rFonts w:hint="eastAsia" w:ascii="仿宋_GB2312" w:hAnsi="仿宋" w:eastAsia="仿宋_GB2312" w:cs="仿宋"/>
          <w:color w:val="auto"/>
          <w:kern w:val="2"/>
          <w:sz w:val="32"/>
          <w:szCs w:val="32"/>
          <w:highlight w:val="none"/>
          <w:lang w:val="en-US" w:eastAsia="zh-CN"/>
        </w:rPr>
        <w:t>Q/FTXS 0002S-2023</w:t>
      </w:r>
      <w:r>
        <w:rPr>
          <w:rFonts w:hint="eastAsia" w:ascii="仿宋_GB2312" w:hAnsi="仿宋" w:cs="仿宋"/>
          <w:color w:val="auto"/>
          <w:kern w:val="2"/>
          <w:sz w:val="32"/>
          <w:szCs w:val="32"/>
          <w:highlight w:val="none"/>
          <w:lang w:val="en-US" w:eastAsia="zh-CN"/>
        </w:rPr>
        <w:t>）</w:t>
      </w:r>
      <w:r>
        <w:rPr>
          <w:rFonts w:hint="eastAsia" w:ascii="仿宋_GB2312" w:hAnsi="仿宋" w:eastAsia="仿宋_GB2312" w:cs="仿宋"/>
          <w:color w:val="auto"/>
          <w:kern w:val="2"/>
          <w:sz w:val="32"/>
          <w:szCs w:val="32"/>
          <w:highlight w:val="none"/>
          <w:lang w:val="en-US" w:eastAsia="zh-CN"/>
        </w:rPr>
        <w:t>中规定，同一批次产品5个样品中菌落总数的检测结果均不得超过100000</w:t>
      </w:r>
      <w:r>
        <w:rPr>
          <w:rFonts w:hint="eastAsia" w:ascii="仿宋_GB2312" w:hAnsi="仿宋" w:cs="仿宋"/>
          <w:color w:val="auto"/>
          <w:kern w:val="2"/>
          <w:sz w:val="32"/>
          <w:szCs w:val="32"/>
          <w:highlight w:val="none"/>
          <w:lang w:val="en-US" w:eastAsia="zh-CN"/>
        </w:rPr>
        <w:t xml:space="preserve"> </w:t>
      </w:r>
      <w:r>
        <w:rPr>
          <w:rFonts w:hint="eastAsia" w:ascii="仿宋_GB2312" w:hAnsi="仿宋" w:eastAsia="仿宋_GB2312" w:cs="仿宋"/>
          <w:color w:val="auto"/>
          <w:kern w:val="2"/>
          <w:sz w:val="32"/>
          <w:szCs w:val="32"/>
          <w:highlight w:val="none"/>
          <w:lang w:val="en-US" w:eastAsia="zh-CN"/>
        </w:rPr>
        <w:t>CFU/g，且最多允许2个样品的检测结果超过10000</w:t>
      </w:r>
      <w:r>
        <w:rPr>
          <w:rFonts w:hint="eastAsia" w:ascii="仿宋_GB2312" w:hAnsi="仿宋" w:cs="仿宋"/>
          <w:color w:val="auto"/>
          <w:kern w:val="2"/>
          <w:sz w:val="32"/>
          <w:szCs w:val="32"/>
          <w:highlight w:val="none"/>
          <w:lang w:val="en-US" w:eastAsia="zh-CN"/>
        </w:rPr>
        <w:t xml:space="preserve"> </w:t>
      </w:r>
      <w:r>
        <w:rPr>
          <w:rFonts w:hint="eastAsia" w:ascii="仿宋_GB2312" w:hAnsi="仿宋" w:eastAsia="仿宋_GB2312" w:cs="仿宋"/>
          <w:color w:val="auto"/>
          <w:kern w:val="2"/>
          <w:sz w:val="32"/>
          <w:szCs w:val="32"/>
          <w:highlight w:val="none"/>
          <w:lang w:val="en-US" w:eastAsia="zh-CN"/>
        </w:rPr>
        <w:t>CFU/g。食品的菌落总数超标，说明产品的卫生状况达不到基本的卫生要求，将会破坏食品的营养成分，加速食品的腐败变质，使食品失去食用价值。</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（三十六）还原糖分</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lang w:val="en-US" w:eastAsia="zh-CN"/>
        </w:rPr>
      </w:pPr>
      <w:r>
        <w:rPr>
          <w:rFonts w:hint="eastAsia" w:ascii="仿宋_GB2312" w:hAnsi="仿宋" w:eastAsia="仿宋_GB2312" w:cs="仿宋"/>
          <w:color w:val="auto"/>
          <w:kern w:val="2"/>
          <w:sz w:val="32"/>
          <w:szCs w:val="32"/>
          <w:highlight w:val="none"/>
          <w:lang w:val="en-US" w:eastAsia="zh-CN"/>
        </w:rPr>
        <w:t>还原糖分是食糖的质量指标之一，反映了食糖中还原糖的含量，还原糖含量会影响食糖的口感、外观等。《绵白糖》（GB/T</w:t>
      </w:r>
      <w:r>
        <w:rPr>
          <w:rFonts w:hint="eastAsia" w:ascii="仿宋_GB2312" w:hAnsi="仿宋" w:cs="仿宋"/>
          <w:color w:val="auto"/>
          <w:kern w:val="2"/>
          <w:sz w:val="32"/>
          <w:szCs w:val="32"/>
          <w:highlight w:val="none"/>
          <w:lang w:val="en-US" w:eastAsia="zh-CN"/>
        </w:rPr>
        <w:t xml:space="preserve"> </w:t>
      </w:r>
      <w:r>
        <w:rPr>
          <w:rFonts w:hint="eastAsia" w:ascii="仿宋_GB2312" w:hAnsi="仿宋" w:eastAsia="仿宋_GB2312" w:cs="仿宋"/>
          <w:color w:val="auto"/>
          <w:kern w:val="2"/>
          <w:sz w:val="32"/>
          <w:szCs w:val="32"/>
          <w:highlight w:val="none"/>
          <w:lang w:val="en-US" w:eastAsia="zh-CN"/>
        </w:rPr>
        <w:t>1445-2018）中规定，绵白糖中的还原糖分应</w:t>
      </w:r>
      <w:r>
        <w:rPr>
          <w:rFonts w:hint="eastAsia" w:ascii="仿宋_GB2312" w:hAnsi="仿宋" w:cs="仿宋"/>
          <w:color w:val="auto"/>
          <w:kern w:val="2"/>
          <w:sz w:val="32"/>
          <w:szCs w:val="32"/>
          <w:highlight w:val="none"/>
          <w:lang w:val="en-US" w:eastAsia="zh-CN"/>
        </w:rPr>
        <w:t>在</w:t>
      </w:r>
      <w:r>
        <w:rPr>
          <w:rFonts w:hint="eastAsia" w:ascii="仿宋_GB2312" w:hAnsi="仿宋" w:eastAsia="仿宋_GB2312" w:cs="仿宋"/>
          <w:color w:val="auto"/>
          <w:kern w:val="2"/>
          <w:sz w:val="32"/>
          <w:szCs w:val="32"/>
          <w:highlight w:val="none"/>
          <w:lang w:val="en-US" w:eastAsia="zh-CN"/>
        </w:rPr>
        <w:t>1.5～2.5</w:t>
      </w:r>
      <w:r>
        <w:rPr>
          <w:rFonts w:hint="eastAsia" w:ascii="仿宋_GB2312" w:hAnsi="仿宋" w:cs="仿宋"/>
          <w:color w:val="auto"/>
          <w:kern w:val="2"/>
          <w:sz w:val="32"/>
          <w:szCs w:val="32"/>
          <w:highlight w:val="none"/>
          <w:lang w:val="en-US" w:eastAsia="zh-CN"/>
        </w:rPr>
        <w:t xml:space="preserve"> </w:t>
      </w:r>
      <w:r>
        <w:rPr>
          <w:rFonts w:hint="eastAsia" w:ascii="仿宋_GB2312" w:hAnsi="仿宋" w:eastAsia="仿宋_GB2312" w:cs="仿宋"/>
          <w:color w:val="auto"/>
          <w:kern w:val="2"/>
          <w:sz w:val="32"/>
          <w:szCs w:val="32"/>
          <w:highlight w:val="none"/>
          <w:lang w:val="en-US" w:eastAsia="zh-CN"/>
        </w:rPr>
        <w:t>g/100g</w:t>
      </w:r>
      <w:r>
        <w:rPr>
          <w:rFonts w:hint="eastAsia" w:ascii="仿宋_GB2312" w:hAnsi="仿宋" w:cs="仿宋"/>
          <w:color w:val="auto"/>
          <w:kern w:val="2"/>
          <w:sz w:val="32"/>
          <w:szCs w:val="32"/>
          <w:highlight w:val="none"/>
          <w:lang w:val="en-US" w:eastAsia="zh-CN"/>
        </w:rPr>
        <w:t>范围内</w:t>
      </w:r>
      <w:r>
        <w:rPr>
          <w:rFonts w:hint="eastAsia" w:ascii="仿宋_GB2312" w:hAnsi="仿宋" w:eastAsia="仿宋_GB2312" w:cs="仿宋"/>
          <w:color w:val="auto"/>
          <w:kern w:val="2"/>
          <w:sz w:val="32"/>
          <w:szCs w:val="32"/>
          <w:highlight w:val="none"/>
          <w:lang w:val="en-US" w:eastAsia="zh-CN"/>
        </w:rPr>
        <w:t>。还原糖分高的食糖易吸潮，易滋生微生物，导致食糖变质，不利于保存。</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（三十七）蛋白质</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lang w:val="en-US" w:eastAsia="zh-CN"/>
        </w:rPr>
      </w:pPr>
      <w:r>
        <w:rPr>
          <w:rFonts w:hint="eastAsia" w:ascii="仿宋_GB2312" w:hAnsi="仿宋" w:eastAsia="仿宋_GB2312" w:cs="仿宋"/>
          <w:color w:val="auto"/>
          <w:kern w:val="2"/>
          <w:sz w:val="32"/>
          <w:szCs w:val="32"/>
          <w:highlight w:val="none"/>
          <w:lang w:val="en-US" w:eastAsia="zh-CN"/>
        </w:rPr>
        <w:t>人体的生长、发育、遗传等一切生命活动都离不开蛋白质。《固体饮料》（GB/T 29602-2013）中规定，其他蛋白固体饮料中蛋白质含量应≥0.7</w:t>
      </w:r>
      <w:r>
        <w:rPr>
          <w:rFonts w:hint="eastAsia" w:ascii="仿宋_GB2312" w:hAnsi="仿宋" w:cs="仿宋"/>
          <w:color w:val="auto"/>
          <w:kern w:val="2"/>
          <w:sz w:val="32"/>
          <w:szCs w:val="32"/>
          <w:highlight w:val="none"/>
          <w:lang w:val="en-US" w:eastAsia="zh-CN"/>
        </w:rPr>
        <w:t xml:space="preserve"> </w:t>
      </w:r>
      <w:r>
        <w:rPr>
          <w:rFonts w:hint="eastAsia" w:ascii="仿宋_GB2312" w:hAnsi="仿宋" w:eastAsia="仿宋_GB2312" w:cs="仿宋"/>
          <w:color w:val="auto"/>
          <w:kern w:val="2"/>
          <w:sz w:val="32"/>
          <w:szCs w:val="32"/>
          <w:highlight w:val="none"/>
          <w:lang w:val="en-US" w:eastAsia="zh-CN"/>
        </w:rPr>
        <w:t>g/100g。饮料中蛋白质含量不达标的原因，可能是原辅料质量控制不严，也可能是生产加工过程中搅拌不均匀，还可能是企业未按标签明示值或标准的要求进行添加等。</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（三十八）锶</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lang w:val="en-US" w:eastAsia="zh-CN"/>
        </w:rPr>
      </w:pPr>
      <w:r>
        <w:rPr>
          <w:rFonts w:hint="eastAsia" w:ascii="仿宋_GB2312" w:hAnsi="仿宋" w:eastAsia="仿宋_GB2312" w:cs="仿宋"/>
          <w:color w:val="auto"/>
          <w:kern w:val="2"/>
          <w:sz w:val="32"/>
          <w:szCs w:val="32"/>
          <w:highlight w:val="none"/>
          <w:lang w:val="en-US" w:eastAsia="zh-CN"/>
        </w:rPr>
        <w:t>锶是一种银白色带黄色光泽的碱土金属。锶元素广泛存在与土壤、海水中，是一种微量元素，具有防止动脉硬化，防止血栓形成的功能。锶是评价矿泉水水质最常用、最重要的界限指标之一。</w:t>
      </w:r>
      <w:r>
        <w:rPr>
          <w:rFonts w:hint="eastAsia" w:ascii="仿宋_GB2312" w:hAnsi="仿宋" w:eastAsia="仿宋_GB2312" w:cs="仿宋"/>
          <w:color w:val="auto"/>
          <w:kern w:val="2"/>
          <w:sz w:val="32"/>
          <w:szCs w:val="32"/>
          <w:highlight w:val="none"/>
          <w:lang w:val="zh-CN" w:eastAsia="zh-CN"/>
        </w:rPr>
        <w:t>本次不合格矿泉水</w:t>
      </w:r>
      <w:r>
        <w:rPr>
          <w:rFonts w:hint="eastAsia" w:ascii="仿宋_GB2312" w:hAnsi="仿宋" w:eastAsia="仿宋_GB2312" w:cs="仿宋"/>
          <w:color w:val="auto"/>
          <w:kern w:val="2"/>
          <w:sz w:val="32"/>
          <w:szCs w:val="32"/>
          <w:highlight w:val="none"/>
          <w:lang w:val="en-US" w:eastAsia="zh-CN"/>
        </w:rPr>
        <w:t>锶</w:t>
      </w:r>
      <w:r>
        <w:rPr>
          <w:rFonts w:hint="eastAsia" w:ascii="仿宋_GB2312" w:hAnsi="仿宋" w:eastAsia="仿宋_GB2312" w:cs="仿宋"/>
          <w:color w:val="auto"/>
          <w:kern w:val="2"/>
          <w:sz w:val="32"/>
          <w:szCs w:val="32"/>
          <w:highlight w:val="none"/>
          <w:lang w:val="zh-CN" w:eastAsia="zh-CN"/>
        </w:rPr>
        <w:t>不符合产品标签标示值的要求。</w:t>
      </w:r>
      <w:r>
        <w:rPr>
          <w:rFonts w:hint="eastAsia" w:ascii="仿宋_GB2312" w:hAnsi="仿宋" w:eastAsia="仿宋_GB2312" w:cs="仿宋"/>
          <w:color w:val="auto"/>
          <w:kern w:val="2"/>
          <w:sz w:val="32"/>
          <w:szCs w:val="32"/>
          <w:highlight w:val="none"/>
          <w:lang w:val="en-US" w:eastAsia="zh-CN"/>
        </w:rPr>
        <w:t>造成锶不合格的原因可能是饮用天然矿泉水在生产加工过程中处理不当，导致终产品中界限指标不合格；也可能是水源水本身的界限指标含量不稳定有偏差，而企业出厂检验不严格导致。</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（三十九）氨基酸态氮</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default" w:ascii="仿宋_GB2312" w:hAnsi="仿宋" w:eastAsia="仿宋_GB2312" w:cs="仿宋"/>
          <w:color w:val="auto"/>
          <w:kern w:val="2"/>
          <w:sz w:val="32"/>
          <w:szCs w:val="32"/>
          <w:highlight w:val="none"/>
          <w:lang w:val="en-US" w:eastAsia="zh-CN"/>
        </w:rPr>
      </w:pPr>
      <w:r>
        <w:rPr>
          <w:rFonts w:hint="default" w:ascii="仿宋_GB2312" w:hAnsi="仿宋" w:eastAsia="仿宋_GB2312" w:cs="仿宋"/>
          <w:color w:val="auto"/>
          <w:kern w:val="2"/>
          <w:sz w:val="32"/>
          <w:szCs w:val="32"/>
          <w:highlight w:val="none"/>
          <w:lang w:val="en-US" w:eastAsia="zh-CN"/>
        </w:rPr>
        <w:t>氨基酸态氮是酱油的特征性品质指标之一，氨基酸态氮含量越高，酱油鲜味越浓，反映酱油的质量越好。氨基酸态氮不合格主要影响产品的品质。《食品安全国家标准 酱油》</w:t>
      </w:r>
      <w:r>
        <w:rPr>
          <w:rFonts w:hint="eastAsia" w:ascii="仿宋_GB2312" w:hAnsi="仿宋" w:cs="仿宋"/>
          <w:color w:val="auto"/>
          <w:kern w:val="2"/>
          <w:sz w:val="32"/>
          <w:szCs w:val="32"/>
          <w:highlight w:val="none"/>
          <w:lang w:val="en-US" w:eastAsia="zh-CN"/>
        </w:rPr>
        <w:t>（</w:t>
      </w:r>
      <w:r>
        <w:rPr>
          <w:rFonts w:hint="default" w:ascii="仿宋_GB2312" w:hAnsi="仿宋" w:eastAsia="仿宋_GB2312" w:cs="仿宋"/>
          <w:color w:val="auto"/>
          <w:kern w:val="2"/>
          <w:sz w:val="32"/>
          <w:szCs w:val="32"/>
          <w:highlight w:val="none"/>
          <w:lang w:val="en-US" w:eastAsia="zh-CN"/>
        </w:rPr>
        <w:t>GB 2717-2018</w:t>
      </w:r>
      <w:r>
        <w:rPr>
          <w:rFonts w:hint="eastAsia" w:ascii="仿宋_GB2312" w:hAnsi="仿宋" w:cs="仿宋"/>
          <w:color w:val="auto"/>
          <w:kern w:val="2"/>
          <w:sz w:val="32"/>
          <w:szCs w:val="32"/>
          <w:highlight w:val="none"/>
          <w:lang w:val="en-US" w:eastAsia="zh-CN"/>
        </w:rPr>
        <w:t>）</w:t>
      </w:r>
      <w:r>
        <w:rPr>
          <w:rFonts w:hint="default" w:ascii="仿宋_GB2312" w:hAnsi="仿宋" w:eastAsia="仿宋_GB2312" w:cs="仿宋"/>
          <w:color w:val="auto"/>
          <w:kern w:val="2"/>
          <w:sz w:val="32"/>
          <w:szCs w:val="32"/>
          <w:highlight w:val="none"/>
          <w:lang w:val="en-US" w:eastAsia="zh-CN"/>
        </w:rPr>
        <w:t>中规定</w:t>
      </w:r>
      <w:r>
        <w:rPr>
          <w:rFonts w:hint="eastAsia" w:ascii="仿宋_GB2312" w:hAnsi="仿宋" w:cs="仿宋"/>
          <w:color w:val="auto"/>
          <w:kern w:val="2"/>
          <w:sz w:val="32"/>
          <w:szCs w:val="32"/>
          <w:highlight w:val="none"/>
          <w:lang w:val="en-US" w:eastAsia="zh-CN"/>
        </w:rPr>
        <w:t>，</w:t>
      </w:r>
      <w:r>
        <w:rPr>
          <w:rFonts w:hint="default" w:ascii="仿宋_GB2312" w:hAnsi="仿宋" w:eastAsia="仿宋_GB2312" w:cs="仿宋"/>
          <w:color w:val="auto"/>
          <w:kern w:val="2"/>
          <w:sz w:val="32"/>
          <w:szCs w:val="32"/>
          <w:highlight w:val="none"/>
          <w:lang w:val="en-US" w:eastAsia="zh-CN"/>
        </w:rPr>
        <w:t>酱油中氨基酸态氮</w:t>
      </w:r>
      <w:r>
        <w:rPr>
          <w:rFonts w:hint="eastAsia" w:ascii="仿宋_GB2312" w:hAnsi="仿宋" w:eastAsia="仿宋_GB2312" w:cs="仿宋"/>
          <w:color w:val="auto"/>
          <w:kern w:val="2"/>
          <w:sz w:val="32"/>
          <w:szCs w:val="32"/>
          <w:highlight w:val="none"/>
          <w:lang w:val="en-US" w:eastAsia="zh-CN"/>
        </w:rPr>
        <w:t>含量不得低于</w:t>
      </w:r>
      <w:r>
        <w:rPr>
          <w:rFonts w:hint="default" w:ascii="仿宋_GB2312" w:hAnsi="仿宋" w:eastAsia="仿宋_GB2312" w:cs="仿宋"/>
          <w:color w:val="auto"/>
          <w:kern w:val="2"/>
          <w:sz w:val="32"/>
          <w:szCs w:val="32"/>
          <w:highlight w:val="none"/>
          <w:lang w:val="en-US" w:eastAsia="zh-CN"/>
        </w:rPr>
        <w:t>0.4</w:t>
      </w:r>
      <w:r>
        <w:rPr>
          <w:rFonts w:hint="eastAsia" w:ascii="仿宋_GB2312" w:hAnsi="仿宋" w:cs="仿宋"/>
          <w:color w:val="auto"/>
          <w:kern w:val="2"/>
          <w:sz w:val="32"/>
          <w:szCs w:val="32"/>
          <w:highlight w:val="none"/>
          <w:lang w:val="en-US" w:eastAsia="zh-CN"/>
        </w:rPr>
        <w:t xml:space="preserve"> </w:t>
      </w:r>
      <w:r>
        <w:rPr>
          <w:rFonts w:hint="default" w:ascii="仿宋_GB2312" w:hAnsi="仿宋" w:eastAsia="仿宋_GB2312" w:cs="仿宋"/>
          <w:color w:val="auto"/>
          <w:kern w:val="2"/>
          <w:sz w:val="32"/>
          <w:szCs w:val="32"/>
          <w:highlight w:val="none"/>
          <w:lang w:val="en-US" w:eastAsia="zh-CN"/>
        </w:rPr>
        <w:t>g/100mL</w:t>
      </w:r>
      <w:r>
        <w:rPr>
          <w:rFonts w:hint="eastAsia" w:ascii="仿宋_GB2312" w:hAnsi="仿宋" w:cs="仿宋"/>
          <w:color w:val="auto"/>
          <w:kern w:val="2"/>
          <w:sz w:val="32"/>
          <w:szCs w:val="32"/>
          <w:highlight w:val="none"/>
          <w:lang w:val="en-US" w:eastAsia="zh-CN"/>
        </w:rPr>
        <w:t>。</w:t>
      </w:r>
      <w:r>
        <w:rPr>
          <w:rFonts w:hint="default" w:ascii="仿宋_GB2312" w:hAnsi="仿宋" w:eastAsia="仿宋_GB2312" w:cs="仿宋"/>
          <w:color w:val="auto"/>
          <w:kern w:val="2"/>
          <w:sz w:val="32"/>
          <w:szCs w:val="32"/>
          <w:highlight w:val="none"/>
          <w:lang w:val="en-US" w:eastAsia="zh-CN"/>
        </w:rPr>
        <w:t>酱油</w:t>
      </w:r>
      <w:r>
        <w:rPr>
          <w:rFonts w:hint="eastAsia" w:ascii="仿宋_GB2312" w:hAnsi="仿宋" w:eastAsia="仿宋_GB2312" w:cs="仿宋"/>
          <w:color w:val="auto"/>
          <w:kern w:val="2"/>
          <w:sz w:val="32"/>
          <w:szCs w:val="32"/>
          <w:highlight w:val="none"/>
          <w:lang w:val="en-US" w:eastAsia="zh-CN"/>
        </w:rPr>
        <w:t>中</w:t>
      </w:r>
      <w:r>
        <w:rPr>
          <w:rFonts w:hint="default" w:ascii="仿宋_GB2312" w:hAnsi="仿宋" w:eastAsia="仿宋_GB2312" w:cs="仿宋"/>
          <w:color w:val="auto"/>
          <w:kern w:val="2"/>
          <w:sz w:val="32"/>
          <w:szCs w:val="32"/>
          <w:highlight w:val="none"/>
          <w:lang w:val="en-US" w:eastAsia="zh-CN"/>
        </w:rPr>
        <w:t>氨基酸态氮含量不达标的原因，可能是原料采购环节质量把关不严；也可能是企业生产工艺控制不严，如酿造周期未达要求；还可能是企业在生产过程中为降低成本而</w:t>
      </w:r>
      <w:r>
        <w:rPr>
          <w:rFonts w:hint="eastAsia" w:ascii="仿宋_GB2312" w:hAnsi="仿宋" w:eastAsia="仿宋_GB2312" w:cs="仿宋"/>
          <w:color w:val="auto"/>
          <w:kern w:val="2"/>
          <w:sz w:val="32"/>
          <w:szCs w:val="32"/>
          <w:highlight w:val="none"/>
          <w:lang w:val="en-US" w:eastAsia="zh-CN"/>
        </w:rPr>
        <w:t>以次充好</w:t>
      </w:r>
      <w:r>
        <w:rPr>
          <w:rFonts w:hint="default" w:ascii="仿宋_GB2312" w:hAnsi="仿宋" w:eastAsia="仿宋_GB2312" w:cs="仿宋"/>
          <w:color w:val="auto"/>
          <w:kern w:val="2"/>
          <w:sz w:val="32"/>
          <w:szCs w:val="32"/>
          <w:highlight w:val="none"/>
          <w:lang w:val="en-US" w:eastAsia="zh-CN"/>
        </w:rPr>
        <w:t>。</w:t>
      </w:r>
    </w:p>
    <w:p>
      <w:pPr>
        <w:pStyle w:val="4"/>
        <w:keepNext w:val="0"/>
        <w:keepLines w:val="0"/>
        <w:pageBreakBefore w:val="0"/>
        <w:kinsoku/>
        <w:wordWrap/>
        <w:overflowPunct/>
        <w:topLinePunct w:val="0"/>
        <w:autoSpaceDE/>
        <w:autoSpaceDN/>
        <w:bidi w:val="0"/>
        <w:adjustRightInd/>
        <w:snapToGrid/>
        <w:spacing w:before="0" w:after="0" w:line="579" w:lineRule="exact"/>
        <w:ind w:firstLine="640"/>
        <w:textAlignment w:val="auto"/>
        <w:rPr>
          <w:rFonts w:hint="eastAsia" w:ascii="黑体" w:hAnsi="黑体" w:eastAsia="黑体" w:cs="黑体"/>
          <w:b w:val="0"/>
          <w:bCs/>
          <w:color w:val="auto"/>
          <w:szCs w:val="32"/>
        </w:rPr>
      </w:pPr>
      <w:r>
        <w:rPr>
          <w:rFonts w:hint="eastAsia" w:ascii="黑体" w:hAnsi="黑体" w:eastAsia="黑体" w:cs="黑体"/>
          <w:b w:val="0"/>
          <w:bCs/>
          <w:color w:val="auto"/>
          <w:szCs w:val="32"/>
        </w:rPr>
        <w:t>二、建议</w:t>
      </w:r>
    </w:p>
    <w:p>
      <w:pPr>
        <w:pStyle w:val="5"/>
        <w:spacing w:before="50" w:beforeLines="0" w:after="50" w:afterLines="0" w:line="579" w:lineRule="exact"/>
        <w:ind w:firstLine="642" w:firstLineChars="200"/>
        <w:rPr>
          <w:rFonts w:hint="eastAsia" w:ascii="楷体_GB2312" w:hAnsi="楷体_GB2312" w:eastAsia="楷体_GB2312" w:cs="楷体_GB2312"/>
          <w:b/>
          <w:bCs w:val="0"/>
          <w:color w:val="auto"/>
          <w:sz w:val="32"/>
          <w:szCs w:val="24"/>
          <w:highlight w:val="none"/>
          <w:lang w:val="zh-CN" w:eastAsia="zh-CN"/>
        </w:rPr>
      </w:pPr>
      <w:r>
        <w:rPr>
          <w:rFonts w:hint="eastAsia" w:ascii="楷体_GB2312" w:hAnsi="楷体_GB2312" w:eastAsia="楷体_GB2312" w:cs="楷体_GB2312"/>
          <w:b/>
          <w:bCs w:val="0"/>
          <w:color w:val="auto"/>
          <w:sz w:val="32"/>
          <w:szCs w:val="24"/>
          <w:highlight w:val="none"/>
          <w:lang w:val="zh-CN" w:eastAsia="zh-CN"/>
        </w:rPr>
        <w:t>（一）加强原辅料的把控</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lang w:val="en-US" w:eastAsia="zh-CN"/>
        </w:rPr>
      </w:pPr>
      <w:r>
        <w:rPr>
          <w:rFonts w:hint="eastAsia" w:ascii="仿宋_GB2312" w:hAnsi="仿宋" w:eastAsia="仿宋_GB2312" w:cs="仿宋"/>
          <w:color w:val="auto"/>
          <w:kern w:val="2"/>
          <w:sz w:val="32"/>
          <w:szCs w:val="32"/>
          <w:highlight w:val="none"/>
          <w:lang w:val="en-US" w:eastAsia="zh-CN"/>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pStyle w:val="5"/>
        <w:spacing w:before="50" w:beforeLines="0" w:after="50" w:afterLines="0" w:line="579" w:lineRule="exact"/>
        <w:ind w:firstLine="642" w:firstLineChars="200"/>
        <w:rPr>
          <w:rFonts w:hint="eastAsia" w:ascii="楷体_GB2312" w:hAnsi="楷体_GB2312" w:eastAsia="楷体_GB2312" w:cs="楷体_GB2312"/>
          <w:b/>
          <w:bCs w:val="0"/>
          <w:color w:val="auto"/>
          <w:sz w:val="32"/>
          <w:szCs w:val="24"/>
          <w:highlight w:val="none"/>
          <w:lang w:val="zh-CN" w:eastAsia="zh-CN"/>
        </w:rPr>
      </w:pPr>
      <w:r>
        <w:rPr>
          <w:rFonts w:hint="eastAsia" w:ascii="楷体_GB2312" w:hAnsi="楷体_GB2312" w:eastAsia="楷体_GB2312" w:cs="楷体_GB2312"/>
          <w:b/>
          <w:bCs w:val="0"/>
          <w:color w:val="auto"/>
          <w:sz w:val="32"/>
          <w:szCs w:val="24"/>
          <w:highlight w:val="none"/>
          <w:lang w:val="zh-CN" w:eastAsia="zh-CN"/>
        </w:rPr>
        <w:t>（二）加强运输、存储环境控制</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lang w:val="en-US" w:eastAsia="zh-CN"/>
        </w:rPr>
      </w:pPr>
      <w:r>
        <w:rPr>
          <w:rFonts w:hint="eastAsia" w:ascii="仿宋_GB2312" w:hAnsi="仿宋" w:eastAsia="仿宋_GB2312" w:cs="仿宋"/>
          <w:color w:val="auto"/>
          <w:kern w:val="2"/>
          <w:sz w:val="32"/>
          <w:szCs w:val="32"/>
          <w:highlight w:val="none"/>
          <w:lang w:val="en-US" w:eastAsia="zh-CN"/>
        </w:rPr>
        <w:t>食品经营者应保证运输和装卸食品的容器、工具和设备清洁、无害，保证食品的经营环境和储存环境等符合与食品所需的环境，并及时清理变质、超过保质期及其他不符合标准要求的食品；针对特殊贮存要求的食品，食品经营者在运输、贮藏时应当符合食品安全所需要的温度、空间隔离等特殊要求，防止交叉污染。</w:t>
      </w:r>
    </w:p>
    <w:p>
      <w:pPr>
        <w:pStyle w:val="5"/>
        <w:spacing w:before="50" w:beforeLines="0" w:after="50" w:afterLines="0" w:line="579" w:lineRule="exact"/>
        <w:ind w:firstLine="642" w:firstLineChars="200"/>
        <w:rPr>
          <w:rFonts w:hint="eastAsia" w:ascii="楷体_GB2312" w:hAnsi="楷体_GB2312" w:eastAsia="楷体_GB2312" w:cs="楷体_GB2312"/>
          <w:b/>
          <w:bCs w:val="0"/>
          <w:color w:val="auto"/>
          <w:sz w:val="32"/>
          <w:szCs w:val="24"/>
          <w:highlight w:val="none"/>
          <w:lang w:val="zh-CN" w:eastAsia="zh-CN"/>
        </w:rPr>
      </w:pPr>
      <w:r>
        <w:rPr>
          <w:rFonts w:hint="eastAsia" w:ascii="楷体_GB2312" w:hAnsi="楷体_GB2312" w:eastAsia="楷体_GB2312" w:cs="楷体_GB2312"/>
          <w:b/>
          <w:bCs w:val="0"/>
          <w:color w:val="auto"/>
          <w:sz w:val="32"/>
          <w:szCs w:val="24"/>
          <w:highlight w:val="none"/>
          <w:lang w:val="zh-CN" w:eastAsia="zh-CN"/>
        </w:rPr>
        <w:t>（三）加强食品出厂检验</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lang w:val="en-US" w:eastAsia="zh-CN"/>
        </w:rPr>
      </w:pPr>
      <w:r>
        <w:rPr>
          <w:rFonts w:hint="eastAsia" w:ascii="仿宋_GB2312" w:hAnsi="仿宋" w:eastAsia="仿宋_GB2312" w:cs="仿宋"/>
          <w:color w:val="auto"/>
          <w:kern w:val="2"/>
          <w:sz w:val="32"/>
          <w:szCs w:val="32"/>
          <w:highlight w:val="none"/>
          <w:lang w:val="en-US" w:eastAsia="zh-CN"/>
        </w:rPr>
        <w:t>食品生产企业要强化重视出厂检验的意识，制定切合自身且不断完善的出厂检验制度；建立完善的检测条件对产品进行日常监管，制定出厂检验计划并严格执行，确保生产合格的产品；加强对生产成品的检测频率，进行自检或送往具有相关资质的检测机构进行检测；建立健全产品的召回机制，以应对突发产品质量问题。</w:t>
      </w:r>
    </w:p>
    <w:p>
      <w:pPr>
        <w:pStyle w:val="5"/>
        <w:spacing w:before="50" w:beforeLines="0" w:after="50" w:afterLines="0" w:line="579" w:lineRule="exact"/>
        <w:ind w:firstLine="642" w:firstLineChars="200"/>
        <w:rPr>
          <w:rFonts w:hint="eastAsia" w:ascii="楷体_GB2312" w:hAnsi="楷体_GB2312" w:eastAsia="楷体_GB2312" w:cs="楷体_GB2312"/>
          <w:b/>
          <w:bCs w:val="0"/>
          <w:color w:val="auto"/>
          <w:sz w:val="32"/>
          <w:szCs w:val="24"/>
          <w:highlight w:val="none"/>
          <w:lang w:val="zh-CN" w:eastAsia="zh-CN"/>
        </w:rPr>
      </w:pPr>
      <w:r>
        <w:rPr>
          <w:rFonts w:hint="eastAsia" w:ascii="楷体_GB2312" w:hAnsi="楷体_GB2312" w:eastAsia="楷体_GB2312" w:cs="楷体_GB2312"/>
          <w:b/>
          <w:bCs w:val="0"/>
          <w:color w:val="auto"/>
          <w:sz w:val="32"/>
          <w:szCs w:val="24"/>
          <w:highlight w:val="none"/>
          <w:lang w:val="zh-CN" w:eastAsia="zh-CN"/>
        </w:rPr>
        <w:t>（四）提高食品添加剂安全使用意识</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lang w:val="en-US" w:eastAsia="zh-CN"/>
        </w:rPr>
      </w:pPr>
      <w:r>
        <w:rPr>
          <w:rFonts w:hint="eastAsia" w:ascii="仿宋_GB2312" w:hAnsi="仿宋" w:eastAsia="仿宋_GB2312" w:cs="仿宋"/>
          <w:color w:val="auto"/>
          <w:kern w:val="2"/>
          <w:sz w:val="32"/>
          <w:szCs w:val="32"/>
          <w:highlight w:val="none"/>
          <w:lang w:val="en-US" w:eastAsia="zh-CN"/>
        </w:rPr>
        <w:t>部分食品生产经营者为了追求经济效益，对食品添加剂过于依赖，但对食品添加剂使用要求却执行不到位。因此，应落实企业主体，加大对食品生产企业关于食品添加剂的相关法律法规和标准知识的宣传力度，进一步宣贯违法添加和滥用食品添加剂行为的危害性以及通过加大惩处等措施来提高食品生产企业的食品添加剂安全使用意识。</w:t>
      </w:r>
    </w:p>
    <w:p>
      <w:pPr>
        <w:pStyle w:val="5"/>
        <w:spacing w:before="50" w:beforeLines="0" w:after="50" w:afterLines="0" w:line="579" w:lineRule="exact"/>
        <w:ind w:firstLine="642" w:firstLineChars="200"/>
        <w:rPr>
          <w:rFonts w:hint="eastAsia" w:ascii="楷体_GB2312" w:hAnsi="楷体_GB2312" w:eastAsia="楷体_GB2312" w:cs="楷体_GB2312"/>
          <w:b/>
          <w:bCs w:val="0"/>
          <w:color w:val="auto"/>
          <w:sz w:val="32"/>
          <w:szCs w:val="24"/>
          <w:highlight w:val="none"/>
          <w:lang w:val="zh-CN" w:eastAsia="zh-CN"/>
        </w:rPr>
      </w:pPr>
      <w:r>
        <w:rPr>
          <w:rFonts w:hint="eastAsia" w:ascii="楷体_GB2312" w:hAnsi="楷体_GB2312" w:eastAsia="楷体_GB2312" w:cs="楷体_GB2312"/>
          <w:b/>
          <w:bCs w:val="0"/>
          <w:color w:val="auto"/>
          <w:sz w:val="32"/>
          <w:szCs w:val="24"/>
          <w:highlight w:val="none"/>
          <w:lang w:val="zh-CN" w:eastAsia="zh-CN"/>
        </w:rPr>
        <w:t>（五）规范食用农产品药物的使用</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lang w:val="en-US" w:eastAsia="zh-CN"/>
        </w:rPr>
      </w:pPr>
      <w:r>
        <w:rPr>
          <w:rFonts w:hint="eastAsia" w:ascii="仿宋_GB2312" w:hAnsi="仿宋" w:eastAsia="仿宋_GB2312" w:cs="仿宋"/>
          <w:color w:val="auto"/>
          <w:kern w:val="2"/>
          <w:sz w:val="32"/>
          <w:szCs w:val="32"/>
          <w:highlight w:val="none"/>
          <w:lang w:val="en-US" w:eastAsia="zh-CN"/>
        </w:rPr>
        <w:t>针对种植养殖环节，种植养殖户应严格按照药物说明书进行规范用药。加大对生产经营人员专业知识的培训，对种植养殖基地、农户进行药物使用知识的培训力度，加强种植养殖户对不同季节、不同农作物使用农药和畜禽使用兽药情况的了解。同时，建议有关部门加大对深圳各场所农产品的抽检力度，对发现的违法用药行为进行严厉处罚，并进一步加强对非食用物质的监管，加大针对性抽检的力度。</w:t>
      </w:r>
    </w:p>
    <w:sectPr>
      <w:headerReference r:id="rId7" w:type="first"/>
      <w:footerReference r:id="rId10" w:type="first"/>
      <w:headerReference r:id="rId5" w:type="default"/>
      <w:footerReference r:id="rId8" w:type="default"/>
      <w:headerReference r:id="rId6" w:type="even"/>
      <w:footerReference r:id="rId9" w:type="even"/>
      <w:pgSz w:w="11906" w:h="16838"/>
      <w:pgMar w:top="2098" w:right="1474" w:bottom="1984"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方正黑体_GBK">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FkNWY3MDE3M2RiODhiZTRhOWM0N2VmNTEzZWI5MGUifQ=="/>
    <w:docVar w:name="KSO_WPS_MARK_KEY" w:val="9abfa379-1463-49b8-ba1e-96d73e95811c"/>
  </w:docVars>
  <w:rsids>
    <w:rsidRoot w:val="010D4506"/>
    <w:rsid w:val="000139C9"/>
    <w:rsid w:val="001A54F4"/>
    <w:rsid w:val="00292F3D"/>
    <w:rsid w:val="00501EE6"/>
    <w:rsid w:val="005363F0"/>
    <w:rsid w:val="006B1DCC"/>
    <w:rsid w:val="00724BD2"/>
    <w:rsid w:val="00853747"/>
    <w:rsid w:val="00864CFE"/>
    <w:rsid w:val="008D6C99"/>
    <w:rsid w:val="00B977A2"/>
    <w:rsid w:val="00BE4BAD"/>
    <w:rsid w:val="00BF706B"/>
    <w:rsid w:val="00CB51BD"/>
    <w:rsid w:val="00CD6745"/>
    <w:rsid w:val="00E46AD2"/>
    <w:rsid w:val="00EF1828"/>
    <w:rsid w:val="00F74A57"/>
    <w:rsid w:val="010D4506"/>
    <w:rsid w:val="01147286"/>
    <w:rsid w:val="011C626C"/>
    <w:rsid w:val="01251E99"/>
    <w:rsid w:val="01565C22"/>
    <w:rsid w:val="0165091A"/>
    <w:rsid w:val="017D0269"/>
    <w:rsid w:val="017D26A4"/>
    <w:rsid w:val="01880CE2"/>
    <w:rsid w:val="01B14C06"/>
    <w:rsid w:val="01D53863"/>
    <w:rsid w:val="01D55CA5"/>
    <w:rsid w:val="01DA199E"/>
    <w:rsid w:val="01DD3C4D"/>
    <w:rsid w:val="01DF087E"/>
    <w:rsid w:val="01F62F61"/>
    <w:rsid w:val="0250093A"/>
    <w:rsid w:val="02C63348"/>
    <w:rsid w:val="02E13ED6"/>
    <w:rsid w:val="030904ED"/>
    <w:rsid w:val="03095C9B"/>
    <w:rsid w:val="03365C46"/>
    <w:rsid w:val="033B6E7D"/>
    <w:rsid w:val="034743C9"/>
    <w:rsid w:val="034F1986"/>
    <w:rsid w:val="03C230FA"/>
    <w:rsid w:val="03D35307"/>
    <w:rsid w:val="03DD5D77"/>
    <w:rsid w:val="03E020C5"/>
    <w:rsid w:val="03EB7B76"/>
    <w:rsid w:val="03FD00B3"/>
    <w:rsid w:val="0453793B"/>
    <w:rsid w:val="046B19E4"/>
    <w:rsid w:val="04977BD5"/>
    <w:rsid w:val="04AF4E5A"/>
    <w:rsid w:val="04E17E90"/>
    <w:rsid w:val="05281683"/>
    <w:rsid w:val="0539563E"/>
    <w:rsid w:val="055921C9"/>
    <w:rsid w:val="055A195A"/>
    <w:rsid w:val="05744738"/>
    <w:rsid w:val="057C4A8E"/>
    <w:rsid w:val="05882122"/>
    <w:rsid w:val="0597115B"/>
    <w:rsid w:val="05E76D20"/>
    <w:rsid w:val="05F03296"/>
    <w:rsid w:val="05FC5E26"/>
    <w:rsid w:val="061F6FA5"/>
    <w:rsid w:val="06261016"/>
    <w:rsid w:val="06585F98"/>
    <w:rsid w:val="066C5CEA"/>
    <w:rsid w:val="06894B40"/>
    <w:rsid w:val="06C929F2"/>
    <w:rsid w:val="06C947A0"/>
    <w:rsid w:val="06DD27C7"/>
    <w:rsid w:val="06F0528D"/>
    <w:rsid w:val="06F3181D"/>
    <w:rsid w:val="0701218C"/>
    <w:rsid w:val="07486F42"/>
    <w:rsid w:val="07504EC1"/>
    <w:rsid w:val="07BEE8BA"/>
    <w:rsid w:val="07C82C95"/>
    <w:rsid w:val="07E04EFC"/>
    <w:rsid w:val="07EC6998"/>
    <w:rsid w:val="07EF0236"/>
    <w:rsid w:val="081209FA"/>
    <w:rsid w:val="0813553A"/>
    <w:rsid w:val="081B38E6"/>
    <w:rsid w:val="082C4FE6"/>
    <w:rsid w:val="082F7AE3"/>
    <w:rsid w:val="086329D2"/>
    <w:rsid w:val="088A119C"/>
    <w:rsid w:val="088C017B"/>
    <w:rsid w:val="08AD06EB"/>
    <w:rsid w:val="08BD20E2"/>
    <w:rsid w:val="08DD49AF"/>
    <w:rsid w:val="08F00F9F"/>
    <w:rsid w:val="08FF6B9F"/>
    <w:rsid w:val="091C5D20"/>
    <w:rsid w:val="09216B15"/>
    <w:rsid w:val="092B0267"/>
    <w:rsid w:val="0976295B"/>
    <w:rsid w:val="098E5CC9"/>
    <w:rsid w:val="09921D81"/>
    <w:rsid w:val="099F35F4"/>
    <w:rsid w:val="09A339CE"/>
    <w:rsid w:val="09A60DC8"/>
    <w:rsid w:val="09AB2883"/>
    <w:rsid w:val="09B11946"/>
    <w:rsid w:val="09EE394E"/>
    <w:rsid w:val="09FB4D92"/>
    <w:rsid w:val="0A00672A"/>
    <w:rsid w:val="0A0D383A"/>
    <w:rsid w:val="0A101FAB"/>
    <w:rsid w:val="0A416AB6"/>
    <w:rsid w:val="0A517CAA"/>
    <w:rsid w:val="0A545255"/>
    <w:rsid w:val="0A583951"/>
    <w:rsid w:val="0A5C592B"/>
    <w:rsid w:val="0A9D3C22"/>
    <w:rsid w:val="0AB1211B"/>
    <w:rsid w:val="0AEA5DCE"/>
    <w:rsid w:val="0AFF1257"/>
    <w:rsid w:val="0B267D76"/>
    <w:rsid w:val="0B3F14D4"/>
    <w:rsid w:val="0B5F7337"/>
    <w:rsid w:val="0B66492E"/>
    <w:rsid w:val="0B6F4B3F"/>
    <w:rsid w:val="0B8D51F1"/>
    <w:rsid w:val="0B995089"/>
    <w:rsid w:val="0B9C34ED"/>
    <w:rsid w:val="0C083FBC"/>
    <w:rsid w:val="0C0C4E1D"/>
    <w:rsid w:val="0C1A4101"/>
    <w:rsid w:val="0C455D22"/>
    <w:rsid w:val="0C6F4539"/>
    <w:rsid w:val="0C760736"/>
    <w:rsid w:val="0CBF7726"/>
    <w:rsid w:val="0CD4225F"/>
    <w:rsid w:val="0CF602B9"/>
    <w:rsid w:val="0D1C5633"/>
    <w:rsid w:val="0D2F4443"/>
    <w:rsid w:val="0D5F7C0C"/>
    <w:rsid w:val="0D6C4E32"/>
    <w:rsid w:val="0D7B24F4"/>
    <w:rsid w:val="0D7C6A10"/>
    <w:rsid w:val="0D7E5469"/>
    <w:rsid w:val="0DA07C14"/>
    <w:rsid w:val="0DD04666"/>
    <w:rsid w:val="0DF26CD2"/>
    <w:rsid w:val="0DFE11D3"/>
    <w:rsid w:val="0E1F76A0"/>
    <w:rsid w:val="0E25775A"/>
    <w:rsid w:val="0E291C53"/>
    <w:rsid w:val="0E2E4AB8"/>
    <w:rsid w:val="0E431583"/>
    <w:rsid w:val="0E7310BF"/>
    <w:rsid w:val="0EA926E5"/>
    <w:rsid w:val="0EA93008"/>
    <w:rsid w:val="0EC839C2"/>
    <w:rsid w:val="0EE54A33"/>
    <w:rsid w:val="0F261454"/>
    <w:rsid w:val="0F2904D1"/>
    <w:rsid w:val="0F3B0205"/>
    <w:rsid w:val="0F567840"/>
    <w:rsid w:val="0F9C6C28"/>
    <w:rsid w:val="0FAA22AF"/>
    <w:rsid w:val="0FCE13D5"/>
    <w:rsid w:val="0FD7772F"/>
    <w:rsid w:val="0FE51EE1"/>
    <w:rsid w:val="1011213A"/>
    <w:rsid w:val="10507CE0"/>
    <w:rsid w:val="108B31AA"/>
    <w:rsid w:val="10AD16A7"/>
    <w:rsid w:val="10BA4D47"/>
    <w:rsid w:val="10C33540"/>
    <w:rsid w:val="10DD0FFF"/>
    <w:rsid w:val="110034B4"/>
    <w:rsid w:val="110F1949"/>
    <w:rsid w:val="1162065F"/>
    <w:rsid w:val="11755C50"/>
    <w:rsid w:val="118714DF"/>
    <w:rsid w:val="119360D6"/>
    <w:rsid w:val="11B32DA0"/>
    <w:rsid w:val="11BA183E"/>
    <w:rsid w:val="11CE6913"/>
    <w:rsid w:val="11DB21A4"/>
    <w:rsid w:val="11E172CB"/>
    <w:rsid w:val="11F21CEC"/>
    <w:rsid w:val="120C2549"/>
    <w:rsid w:val="1210526E"/>
    <w:rsid w:val="122B27B2"/>
    <w:rsid w:val="1252488C"/>
    <w:rsid w:val="128778EF"/>
    <w:rsid w:val="12AF7645"/>
    <w:rsid w:val="12B51B83"/>
    <w:rsid w:val="12C66037"/>
    <w:rsid w:val="12CB3A8A"/>
    <w:rsid w:val="12D976B3"/>
    <w:rsid w:val="132536A6"/>
    <w:rsid w:val="13272F7A"/>
    <w:rsid w:val="132F1E2E"/>
    <w:rsid w:val="136C1F21"/>
    <w:rsid w:val="137821D3"/>
    <w:rsid w:val="137A7568"/>
    <w:rsid w:val="13803E88"/>
    <w:rsid w:val="13914897"/>
    <w:rsid w:val="139A1CB2"/>
    <w:rsid w:val="13B011C1"/>
    <w:rsid w:val="13E774D5"/>
    <w:rsid w:val="13EC0B78"/>
    <w:rsid w:val="140432BB"/>
    <w:rsid w:val="141B2394"/>
    <w:rsid w:val="14292A97"/>
    <w:rsid w:val="145F6743"/>
    <w:rsid w:val="1499532A"/>
    <w:rsid w:val="14B77689"/>
    <w:rsid w:val="14BA53E4"/>
    <w:rsid w:val="14F05FFA"/>
    <w:rsid w:val="14F25809"/>
    <w:rsid w:val="1512088F"/>
    <w:rsid w:val="15170DCC"/>
    <w:rsid w:val="152D6E7A"/>
    <w:rsid w:val="155219D3"/>
    <w:rsid w:val="15BA07CD"/>
    <w:rsid w:val="15FE7C46"/>
    <w:rsid w:val="161C14BF"/>
    <w:rsid w:val="16396F4B"/>
    <w:rsid w:val="16436F5A"/>
    <w:rsid w:val="164E1FAB"/>
    <w:rsid w:val="165773C2"/>
    <w:rsid w:val="16A102CE"/>
    <w:rsid w:val="16A52765"/>
    <w:rsid w:val="16E36AB1"/>
    <w:rsid w:val="17133ECE"/>
    <w:rsid w:val="176818BF"/>
    <w:rsid w:val="178C6BF2"/>
    <w:rsid w:val="17AE2E53"/>
    <w:rsid w:val="17C62E78"/>
    <w:rsid w:val="17CA0823"/>
    <w:rsid w:val="17E267F9"/>
    <w:rsid w:val="17E73651"/>
    <w:rsid w:val="17F52E64"/>
    <w:rsid w:val="17FA5E44"/>
    <w:rsid w:val="18137F71"/>
    <w:rsid w:val="181E0E48"/>
    <w:rsid w:val="181E6360"/>
    <w:rsid w:val="182C56B9"/>
    <w:rsid w:val="18325562"/>
    <w:rsid w:val="18350C44"/>
    <w:rsid w:val="188D1AD1"/>
    <w:rsid w:val="18932E60"/>
    <w:rsid w:val="18A6137C"/>
    <w:rsid w:val="18B0756E"/>
    <w:rsid w:val="18D62848"/>
    <w:rsid w:val="18ED6A14"/>
    <w:rsid w:val="18F91C2D"/>
    <w:rsid w:val="18F953B8"/>
    <w:rsid w:val="18FA3DC4"/>
    <w:rsid w:val="19141836"/>
    <w:rsid w:val="198B0975"/>
    <w:rsid w:val="199008F8"/>
    <w:rsid w:val="19AE6EE0"/>
    <w:rsid w:val="19B74155"/>
    <w:rsid w:val="19CF4BC1"/>
    <w:rsid w:val="19EB104A"/>
    <w:rsid w:val="19FD6503"/>
    <w:rsid w:val="1A19393D"/>
    <w:rsid w:val="1A2F146E"/>
    <w:rsid w:val="1A486867"/>
    <w:rsid w:val="1A5078FD"/>
    <w:rsid w:val="1A722FA1"/>
    <w:rsid w:val="1A81096D"/>
    <w:rsid w:val="1A84029D"/>
    <w:rsid w:val="1AB175CD"/>
    <w:rsid w:val="1AB574C5"/>
    <w:rsid w:val="1AC27A2C"/>
    <w:rsid w:val="1AC759AF"/>
    <w:rsid w:val="1ADB1A39"/>
    <w:rsid w:val="1AE32ACD"/>
    <w:rsid w:val="1B042E72"/>
    <w:rsid w:val="1B1A33C4"/>
    <w:rsid w:val="1B1F66FC"/>
    <w:rsid w:val="1B63CC86"/>
    <w:rsid w:val="1B7E0D88"/>
    <w:rsid w:val="1B837CF8"/>
    <w:rsid w:val="1BA56199"/>
    <w:rsid w:val="1C147E56"/>
    <w:rsid w:val="1C1C3FAA"/>
    <w:rsid w:val="1C2B3ECE"/>
    <w:rsid w:val="1C354059"/>
    <w:rsid w:val="1CAA2E7D"/>
    <w:rsid w:val="1CCB0222"/>
    <w:rsid w:val="1CCDBF8A"/>
    <w:rsid w:val="1D235A85"/>
    <w:rsid w:val="1D2C3287"/>
    <w:rsid w:val="1D3D5D17"/>
    <w:rsid w:val="1D4610BC"/>
    <w:rsid w:val="1D567998"/>
    <w:rsid w:val="1D6A479E"/>
    <w:rsid w:val="1D6B43AB"/>
    <w:rsid w:val="1D743AED"/>
    <w:rsid w:val="1DB041F5"/>
    <w:rsid w:val="1DB57EDF"/>
    <w:rsid w:val="1DD40180"/>
    <w:rsid w:val="1DE65257"/>
    <w:rsid w:val="1DE859FC"/>
    <w:rsid w:val="1E3C794C"/>
    <w:rsid w:val="1E6D3D85"/>
    <w:rsid w:val="1EC04283"/>
    <w:rsid w:val="1EFD4E3F"/>
    <w:rsid w:val="1F120F82"/>
    <w:rsid w:val="1F164B9D"/>
    <w:rsid w:val="1F2249F5"/>
    <w:rsid w:val="1F456A61"/>
    <w:rsid w:val="1FA3607E"/>
    <w:rsid w:val="1FA37E2C"/>
    <w:rsid w:val="1FC46809"/>
    <w:rsid w:val="1FEA3D63"/>
    <w:rsid w:val="200B2815"/>
    <w:rsid w:val="20303594"/>
    <w:rsid w:val="208760C8"/>
    <w:rsid w:val="208E2538"/>
    <w:rsid w:val="20EB4E22"/>
    <w:rsid w:val="2103478D"/>
    <w:rsid w:val="21357E35"/>
    <w:rsid w:val="21415B46"/>
    <w:rsid w:val="2179024E"/>
    <w:rsid w:val="21912FA1"/>
    <w:rsid w:val="219C06C7"/>
    <w:rsid w:val="221943D6"/>
    <w:rsid w:val="22202C8C"/>
    <w:rsid w:val="22397480"/>
    <w:rsid w:val="2254540E"/>
    <w:rsid w:val="229323DA"/>
    <w:rsid w:val="22A94701"/>
    <w:rsid w:val="22C3592C"/>
    <w:rsid w:val="22F15479"/>
    <w:rsid w:val="22FA054C"/>
    <w:rsid w:val="23164DB9"/>
    <w:rsid w:val="231A399D"/>
    <w:rsid w:val="231F124F"/>
    <w:rsid w:val="23306746"/>
    <w:rsid w:val="236F6BEA"/>
    <w:rsid w:val="2371579E"/>
    <w:rsid w:val="239E5804"/>
    <w:rsid w:val="241B6079"/>
    <w:rsid w:val="242C4776"/>
    <w:rsid w:val="24415E66"/>
    <w:rsid w:val="247E06E4"/>
    <w:rsid w:val="2480073C"/>
    <w:rsid w:val="248553AF"/>
    <w:rsid w:val="249A66FD"/>
    <w:rsid w:val="24AC0236"/>
    <w:rsid w:val="24CB3A7A"/>
    <w:rsid w:val="24CD1119"/>
    <w:rsid w:val="24E17D63"/>
    <w:rsid w:val="24F01236"/>
    <w:rsid w:val="25026F53"/>
    <w:rsid w:val="25131149"/>
    <w:rsid w:val="2544795C"/>
    <w:rsid w:val="255973C6"/>
    <w:rsid w:val="255D305C"/>
    <w:rsid w:val="256F460A"/>
    <w:rsid w:val="257D0D7B"/>
    <w:rsid w:val="25916979"/>
    <w:rsid w:val="259D0E7A"/>
    <w:rsid w:val="259F5A72"/>
    <w:rsid w:val="25D71ADD"/>
    <w:rsid w:val="25D84592"/>
    <w:rsid w:val="25DA4B85"/>
    <w:rsid w:val="25F87DAB"/>
    <w:rsid w:val="262E6380"/>
    <w:rsid w:val="265C0D35"/>
    <w:rsid w:val="26635934"/>
    <w:rsid w:val="26D22DA5"/>
    <w:rsid w:val="26D25598"/>
    <w:rsid w:val="27084E46"/>
    <w:rsid w:val="270C1F17"/>
    <w:rsid w:val="2714160F"/>
    <w:rsid w:val="272C4BAB"/>
    <w:rsid w:val="27304207"/>
    <w:rsid w:val="274815F0"/>
    <w:rsid w:val="27483067"/>
    <w:rsid w:val="27537B32"/>
    <w:rsid w:val="276205CD"/>
    <w:rsid w:val="276C6F54"/>
    <w:rsid w:val="276E51C4"/>
    <w:rsid w:val="27786C5E"/>
    <w:rsid w:val="278D33ED"/>
    <w:rsid w:val="27D171E0"/>
    <w:rsid w:val="27DC01F1"/>
    <w:rsid w:val="280F0CF1"/>
    <w:rsid w:val="282A264F"/>
    <w:rsid w:val="282F4CB8"/>
    <w:rsid w:val="28664823"/>
    <w:rsid w:val="288764EB"/>
    <w:rsid w:val="28C8445F"/>
    <w:rsid w:val="28EE2E75"/>
    <w:rsid w:val="28FE2370"/>
    <w:rsid w:val="2911326E"/>
    <w:rsid w:val="29161A85"/>
    <w:rsid w:val="29177195"/>
    <w:rsid w:val="2928376B"/>
    <w:rsid w:val="29292876"/>
    <w:rsid w:val="292F0982"/>
    <w:rsid w:val="294A1318"/>
    <w:rsid w:val="295771E6"/>
    <w:rsid w:val="2987431B"/>
    <w:rsid w:val="29A520E4"/>
    <w:rsid w:val="29A70519"/>
    <w:rsid w:val="29DF09A6"/>
    <w:rsid w:val="29E9308E"/>
    <w:rsid w:val="2A01123C"/>
    <w:rsid w:val="2A012B32"/>
    <w:rsid w:val="2A284279"/>
    <w:rsid w:val="2A2E5413"/>
    <w:rsid w:val="2A585CB7"/>
    <w:rsid w:val="2A706ED1"/>
    <w:rsid w:val="2A9240F3"/>
    <w:rsid w:val="2A95365C"/>
    <w:rsid w:val="2A9F3544"/>
    <w:rsid w:val="2ABF3794"/>
    <w:rsid w:val="2AC81714"/>
    <w:rsid w:val="2ACC6C6B"/>
    <w:rsid w:val="2AD73080"/>
    <w:rsid w:val="2AE9690F"/>
    <w:rsid w:val="2AEDECDF"/>
    <w:rsid w:val="2B0D6532"/>
    <w:rsid w:val="2B723BF9"/>
    <w:rsid w:val="2B8F5708"/>
    <w:rsid w:val="2BA5399C"/>
    <w:rsid w:val="2C2E2DFC"/>
    <w:rsid w:val="2C3979F2"/>
    <w:rsid w:val="2C4B41E1"/>
    <w:rsid w:val="2C6F3579"/>
    <w:rsid w:val="2C784420"/>
    <w:rsid w:val="2C840FE5"/>
    <w:rsid w:val="2C98014A"/>
    <w:rsid w:val="2CAC3307"/>
    <w:rsid w:val="2CF75313"/>
    <w:rsid w:val="2CFD4546"/>
    <w:rsid w:val="2D145EC5"/>
    <w:rsid w:val="2D2D024C"/>
    <w:rsid w:val="2D4FB54D"/>
    <w:rsid w:val="2D5C786C"/>
    <w:rsid w:val="2D684463"/>
    <w:rsid w:val="2D914B0D"/>
    <w:rsid w:val="2D98413C"/>
    <w:rsid w:val="2DA27B95"/>
    <w:rsid w:val="2DA870E5"/>
    <w:rsid w:val="2DBF7F88"/>
    <w:rsid w:val="2DCA4231"/>
    <w:rsid w:val="2DCD3AA1"/>
    <w:rsid w:val="2DDBF25F"/>
    <w:rsid w:val="2DE04FE3"/>
    <w:rsid w:val="2E0C1292"/>
    <w:rsid w:val="2E124216"/>
    <w:rsid w:val="2E172668"/>
    <w:rsid w:val="2E332B84"/>
    <w:rsid w:val="2E6B3A9D"/>
    <w:rsid w:val="2E871900"/>
    <w:rsid w:val="2E9A77C2"/>
    <w:rsid w:val="2EA94D33"/>
    <w:rsid w:val="2EC10CB4"/>
    <w:rsid w:val="2EDD678B"/>
    <w:rsid w:val="2F08555E"/>
    <w:rsid w:val="2F085758"/>
    <w:rsid w:val="2F320885"/>
    <w:rsid w:val="2F3645E1"/>
    <w:rsid w:val="2F3F7F56"/>
    <w:rsid w:val="2F4F707A"/>
    <w:rsid w:val="2F53420F"/>
    <w:rsid w:val="2F6B1FE9"/>
    <w:rsid w:val="2FAF1ED5"/>
    <w:rsid w:val="2FD44032"/>
    <w:rsid w:val="2FD45D99"/>
    <w:rsid w:val="2FDDE7AC"/>
    <w:rsid w:val="2FEFF020"/>
    <w:rsid w:val="2FF43D8C"/>
    <w:rsid w:val="2FF522D5"/>
    <w:rsid w:val="2FFC71C6"/>
    <w:rsid w:val="2FFF1F30"/>
    <w:rsid w:val="30313232"/>
    <w:rsid w:val="306D4C14"/>
    <w:rsid w:val="307B5CC3"/>
    <w:rsid w:val="308A4336"/>
    <w:rsid w:val="30B03C31"/>
    <w:rsid w:val="30B3361E"/>
    <w:rsid w:val="30BE080C"/>
    <w:rsid w:val="30DD0BAA"/>
    <w:rsid w:val="31044F7C"/>
    <w:rsid w:val="31200851"/>
    <w:rsid w:val="31831750"/>
    <w:rsid w:val="3189778C"/>
    <w:rsid w:val="318D6AD6"/>
    <w:rsid w:val="31AA7543"/>
    <w:rsid w:val="31B03DDA"/>
    <w:rsid w:val="31BC6B2B"/>
    <w:rsid w:val="31D57F25"/>
    <w:rsid w:val="31E607C9"/>
    <w:rsid w:val="31EA5456"/>
    <w:rsid w:val="31EF1FC4"/>
    <w:rsid w:val="320D58A3"/>
    <w:rsid w:val="323F00BC"/>
    <w:rsid w:val="32430FFB"/>
    <w:rsid w:val="324700B2"/>
    <w:rsid w:val="324C4353"/>
    <w:rsid w:val="33027ECE"/>
    <w:rsid w:val="330D2087"/>
    <w:rsid w:val="330F0153"/>
    <w:rsid w:val="33132CF8"/>
    <w:rsid w:val="3334531C"/>
    <w:rsid w:val="33564484"/>
    <w:rsid w:val="336A3327"/>
    <w:rsid w:val="33713745"/>
    <w:rsid w:val="33936A04"/>
    <w:rsid w:val="33D14A37"/>
    <w:rsid w:val="33EA614F"/>
    <w:rsid w:val="341B5D8B"/>
    <w:rsid w:val="34264611"/>
    <w:rsid w:val="343E30F0"/>
    <w:rsid w:val="348E513C"/>
    <w:rsid w:val="34951FE2"/>
    <w:rsid w:val="34A77C54"/>
    <w:rsid w:val="34B74329"/>
    <w:rsid w:val="34E25FED"/>
    <w:rsid w:val="34FF4C0B"/>
    <w:rsid w:val="354F3FC5"/>
    <w:rsid w:val="358C3BA0"/>
    <w:rsid w:val="358F3394"/>
    <w:rsid w:val="35BC7A15"/>
    <w:rsid w:val="35C250E6"/>
    <w:rsid w:val="35CD1307"/>
    <w:rsid w:val="35D07049"/>
    <w:rsid w:val="35E43CB4"/>
    <w:rsid w:val="364C2B74"/>
    <w:rsid w:val="364D0859"/>
    <w:rsid w:val="36A26439"/>
    <w:rsid w:val="36A86284"/>
    <w:rsid w:val="36B86E24"/>
    <w:rsid w:val="37190EF9"/>
    <w:rsid w:val="372845B2"/>
    <w:rsid w:val="3730757F"/>
    <w:rsid w:val="37356353"/>
    <w:rsid w:val="37501605"/>
    <w:rsid w:val="375ED402"/>
    <w:rsid w:val="37790A88"/>
    <w:rsid w:val="3787038C"/>
    <w:rsid w:val="37BE00EC"/>
    <w:rsid w:val="37CC35F3"/>
    <w:rsid w:val="37DD6246"/>
    <w:rsid w:val="37E80261"/>
    <w:rsid w:val="37FC2378"/>
    <w:rsid w:val="380D3155"/>
    <w:rsid w:val="381B27FE"/>
    <w:rsid w:val="381E23B5"/>
    <w:rsid w:val="38211DDE"/>
    <w:rsid w:val="382D7593"/>
    <w:rsid w:val="38622AFA"/>
    <w:rsid w:val="3869423A"/>
    <w:rsid w:val="387272BF"/>
    <w:rsid w:val="387C3F07"/>
    <w:rsid w:val="38865B2F"/>
    <w:rsid w:val="38E250CA"/>
    <w:rsid w:val="38F14A9A"/>
    <w:rsid w:val="38FE48AD"/>
    <w:rsid w:val="391B060E"/>
    <w:rsid w:val="39264334"/>
    <w:rsid w:val="39275408"/>
    <w:rsid w:val="3949339B"/>
    <w:rsid w:val="39537D75"/>
    <w:rsid w:val="39694B31"/>
    <w:rsid w:val="39824C43"/>
    <w:rsid w:val="398B0B0F"/>
    <w:rsid w:val="39A131D7"/>
    <w:rsid w:val="39BC591B"/>
    <w:rsid w:val="39C050AD"/>
    <w:rsid w:val="39C64A66"/>
    <w:rsid w:val="39DE7F87"/>
    <w:rsid w:val="3A030663"/>
    <w:rsid w:val="3A193765"/>
    <w:rsid w:val="3A856654"/>
    <w:rsid w:val="3A9C03AB"/>
    <w:rsid w:val="3AB301FA"/>
    <w:rsid w:val="3AD354E6"/>
    <w:rsid w:val="3AD81184"/>
    <w:rsid w:val="3AE12B76"/>
    <w:rsid w:val="3AF480B1"/>
    <w:rsid w:val="3B1904CB"/>
    <w:rsid w:val="3B2518DE"/>
    <w:rsid w:val="3B3F22C6"/>
    <w:rsid w:val="3B504FA6"/>
    <w:rsid w:val="3B9A612F"/>
    <w:rsid w:val="3BAB1A67"/>
    <w:rsid w:val="3BBD76F4"/>
    <w:rsid w:val="3BFE4DC9"/>
    <w:rsid w:val="3C064771"/>
    <w:rsid w:val="3C5605DE"/>
    <w:rsid w:val="3C6669DF"/>
    <w:rsid w:val="3C875304"/>
    <w:rsid w:val="3C8F2962"/>
    <w:rsid w:val="3CA60B04"/>
    <w:rsid w:val="3CA67A9F"/>
    <w:rsid w:val="3CAA6DA2"/>
    <w:rsid w:val="3CDD7A17"/>
    <w:rsid w:val="3CF16201"/>
    <w:rsid w:val="3CF41710"/>
    <w:rsid w:val="3CFC3DEE"/>
    <w:rsid w:val="3D1B4620"/>
    <w:rsid w:val="3D1D2B74"/>
    <w:rsid w:val="3D257C7B"/>
    <w:rsid w:val="3D404AB5"/>
    <w:rsid w:val="3D5F3681"/>
    <w:rsid w:val="3D7309E6"/>
    <w:rsid w:val="3D7DF349"/>
    <w:rsid w:val="3DAA3342"/>
    <w:rsid w:val="3DBC0B10"/>
    <w:rsid w:val="3DD1338A"/>
    <w:rsid w:val="3DF44DD4"/>
    <w:rsid w:val="3DFD336F"/>
    <w:rsid w:val="3DFF9AE9"/>
    <w:rsid w:val="3E051E67"/>
    <w:rsid w:val="3E1079E4"/>
    <w:rsid w:val="3E133F77"/>
    <w:rsid w:val="3E182457"/>
    <w:rsid w:val="3E3C1720"/>
    <w:rsid w:val="3E86299B"/>
    <w:rsid w:val="3E88008E"/>
    <w:rsid w:val="3E984FE9"/>
    <w:rsid w:val="3EAC5D4F"/>
    <w:rsid w:val="3EB62853"/>
    <w:rsid w:val="3EC80CDE"/>
    <w:rsid w:val="3EEB314E"/>
    <w:rsid w:val="3F0062A9"/>
    <w:rsid w:val="3F033412"/>
    <w:rsid w:val="3F060C42"/>
    <w:rsid w:val="3F0B45B6"/>
    <w:rsid w:val="3F685D87"/>
    <w:rsid w:val="3F73A84F"/>
    <w:rsid w:val="3F7A3AC2"/>
    <w:rsid w:val="3F7B3F64"/>
    <w:rsid w:val="3FA3326B"/>
    <w:rsid w:val="3FDFC185"/>
    <w:rsid w:val="3FF34060"/>
    <w:rsid w:val="3FF35527"/>
    <w:rsid w:val="3FFD6C8D"/>
    <w:rsid w:val="40191044"/>
    <w:rsid w:val="40BA6D87"/>
    <w:rsid w:val="40CB28E7"/>
    <w:rsid w:val="40F63E08"/>
    <w:rsid w:val="41055DF9"/>
    <w:rsid w:val="411C1395"/>
    <w:rsid w:val="41483F38"/>
    <w:rsid w:val="41752CDE"/>
    <w:rsid w:val="41D05677"/>
    <w:rsid w:val="42016010"/>
    <w:rsid w:val="423729CC"/>
    <w:rsid w:val="423B193A"/>
    <w:rsid w:val="423B445B"/>
    <w:rsid w:val="426E3E72"/>
    <w:rsid w:val="428251DB"/>
    <w:rsid w:val="42964435"/>
    <w:rsid w:val="42C23130"/>
    <w:rsid w:val="42D71D53"/>
    <w:rsid w:val="42EF7588"/>
    <w:rsid w:val="42F448D4"/>
    <w:rsid w:val="42F82437"/>
    <w:rsid w:val="4336762D"/>
    <w:rsid w:val="43474762"/>
    <w:rsid w:val="4389161E"/>
    <w:rsid w:val="43974288"/>
    <w:rsid w:val="439F5506"/>
    <w:rsid w:val="43BB30E7"/>
    <w:rsid w:val="43C65DA8"/>
    <w:rsid w:val="43CA332A"/>
    <w:rsid w:val="43D646DC"/>
    <w:rsid w:val="440C56F0"/>
    <w:rsid w:val="440F147B"/>
    <w:rsid w:val="44141429"/>
    <w:rsid w:val="442951C6"/>
    <w:rsid w:val="44613C8E"/>
    <w:rsid w:val="44896D41"/>
    <w:rsid w:val="449A4C12"/>
    <w:rsid w:val="44C85ABB"/>
    <w:rsid w:val="44D452BA"/>
    <w:rsid w:val="45104BE6"/>
    <w:rsid w:val="4517434D"/>
    <w:rsid w:val="45436664"/>
    <w:rsid w:val="45EA7CB3"/>
    <w:rsid w:val="45EE0BA3"/>
    <w:rsid w:val="45F428E0"/>
    <w:rsid w:val="460F4F06"/>
    <w:rsid w:val="463B5D41"/>
    <w:rsid w:val="464A4562"/>
    <w:rsid w:val="46845473"/>
    <w:rsid w:val="469D31F6"/>
    <w:rsid w:val="46A3209A"/>
    <w:rsid w:val="46CC6013"/>
    <w:rsid w:val="46E64E0E"/>
    <w:rsid w:val="46E75FA1"/>
    <w:rsid w:val="47292039"/>
    <w:rsid w:val="473B7AEC"/>
    <w:rsid w:val="474D52A8"/>
    <w:rsid w:val="47592235"/>
    <w:rsid w:val="4787325F"/>
    <w:rsid w:val="478D1745"/>
    <w:rsid w:val="479635F9"/>
    <w:rsid w:val="47F02097"/>
    <w:rsid w:val="481C57BF"/>
    <w:rsid w:val="482B56E1"/>
    <w:rsid w:val="4848609B"/>
    <w:rsid w:val="4852746A"/>
    <w:rsid w:val="48585D59"/>
    <w:rsid w:val="48593CD4"/>
    <w:rsid w:val="4864409A"/>
    <w:rsid w:val="48770C7F"/>
    <w:rsid w:val="48961A2D"/>
    <w:rsid w:val="48C53F99"/>
    <w:rsid w:val="48C74CD3"/>
    <w:rsid w:val="48E60C18"/>
    <w:rsid w:val="48E96000"/>
    <w:rsid w:val="4904108C"/>
    <w:rsid w:val="49346CC6"/>
    <w:rsid w:val="493C2472"/>
    <w:rsid w:val="49664C37"/>
    <w:rsid w:val="496C0E88"/>
    <w:rsid w:val="4970227E"/>
    <w:rsid w:val="499A7ACA"/>
    <w:rsid w:val="49CC5100"/>
    <w:rsid w:val="49F3676E"/>
    <w:rsid w:val="49F72A00"/>
    <w:rsid w:val="4A111CB3"/>
    <w:rsid w:val="4A4A0D21"/>
    <w:rsid w:val="4A4F27DB"/>
    <w:rsid w:val="4A5109D4"/>
    <w:rsid w:val="4A7160FE"/>
    <w:rsid w:val="4ABA40F8"/>
    <w:rsid w:val="4ACE2B3F"/>
    <w:rsid w:val="4AF350DE"/>
    <w:rsid w:val="4AF501F4"/>
    <w:rsid w:val="4B0026A0"/>
    <w:rsid w:val="4B223C16"/>
    <w:rsid w:val="4B37566A"/>
    <w:rsid w:val="4B3F5F2B"/>
    <w:rsid w:val="4BCB614C"/>
    <w:rsid w:val="4BDC5663"/>
    <w:rsid w:val="4BF74ED8"/>
    <w:rsid w:val="4C082411"/>
    <w:rsid w:val="4C3C0B94"/>
    <w:rsid w:val="4C547C35"/>
    <w:rsid w:val="4C5D5B32"/>
    <w:rsid w:val="4C63256E"/>
    <w:rsid w:val="4C7A639D"/>
    <w:rsid w:val="4CA77A88"/>
    <w:rsid w:val="4CC43351"/>
    <w:rsid w:val="4CD87DAA"/>
    <w:rsid w:val="4CE54D31"/>
    <w:rsid w:val="4CE91A69"/>
    <w:rsid w:val="4CF5205D"/>
    <w:rsid w:val="4DAC348D"/>
    <w:rsid w:val="4DB049C0"/>
    <w:rsid w:val="4DBE3EFF"/>
    <w:rsid w:val="4E0D626A"/>
    <w:rsid w:val="4E183BFE"/>
    <w:rsid w:val="4E1D7913"/>
    <w:rsid w:val="4E403AAD"/>
    <w:rsid w:val="4E4E286F"/>
    <w:rsid w:val="4E5D3762"/>
    <w:rsid w:val="4EAD6BF5"/>
    <w:rsid w:val="4EBC0748"/>
    <w:rsid w:val="4EC45545"/>
    <w:rsid w:val="4ECB0493"/>
    <w:rsid w:val="4ECC3762"/>
    <w:rsid w:val="4ED908C5"/>
    <w:rsid w:val="4EDE6B77"/>
    <w:rsid w:val="4EFB7EB8"/>
    <w:rsid w:val="4F1F277C"/>
    <w:rsid w:val="4F2F4720"/>
    <w:rsid w:val="4F4940D8"/>
    <w:rsid w:val="4F5A1BED"/>
    <w:rsid w:val="4F730D1A"/>
    <w:rsid w:val="4FB05ACA"/>
    <w:rsid w:val="4FBF7ABB"/>
    <w:rsid w:val="4FE23640"/>
    <w:rsid w:val="4FED4605"/>
    <w:rsid w:val="4FF754A7"/>
    <w:rsid w:val="4FFA29D6"/>
    <w:rsid w:val="50023AE7"/>
    <w:rsid w:val="50047050"/>
    <w:rsid w:val="503305EE"/>
    <w:rsid w:val="50561BEF"/>
    <w:rsid w:val="50A32F39"/>
    <w:rsid w:val="50AD2009"/>
    <w:rsid w:val="50C64E79"/>
    <w:rsid w:val="50C730CB"/>
    <w:rsid w:val="512A5408"/>
    <w:rsid w:val="513151C4"/>
    <w:rsid w:val="5151508A"/>
    <w:rsid w:val="519A433C"/>
    <w:rsid w:val="51C22291"/>
    <w:rsid w:val="51F5342B"/>
    <w:rsid w:val="52332F51"/>
    <w:rsid w:val="52551F21"/>
    <w:rsid w:val="52851BBF"/>
    <w:rsid w:val="528B5881"/>
    <w:rsid w:val="52911BE2"/>
    <w:rsid w:val="52A0415B"/>
    <w:rsid w:val="52E0248C"/>
    <w:rsid w:val="52E066C6"/>
    <w:rsid w:val="52E13353"/>
    <w:rsid w:val="52E559D7"/>
    <w:rsid w:val="52FE47AC"/>
    <w:rsid w:val="531A1615"/>
    <w:rsid w:val="533A17A5"/>
    <w:rsid w:val="53465E28"/>
    <w:rsid w:val="534B1050"/>
    <w:rsid w:val="5361781D"/>
    <w:rsid w:val="536F17F8"/>
    <w:rsid w:val="536F388C"/>
    <w:rsid w:val="5370241B"/>
    <w:rsid w:val="53785E73"/>
    <w:rsid w:val="537A2F7C"/>
    <w:rsid w:val="538B58DC"/>
    <w:rsid w:val="539260FB"/>
    <w:rsid w:val="53AA3212"/>
    <w:rsid w:val="53AE7922"/>
    <w:rsid w:val="53B042EA"/>
    <w:rsid w:val="53C71634"/>
    <w:rsid w:val="53E53868"/>
    <w:rsid w:val="53F410D7"/>
    <w:rsid w:val="53FD7C6B"/>
    <w:rsid w:val="541D3002"/>
    <w:rsid w:val="54205209"/>
    <w:rsid w:val="54487F56"/>
    <w:rsid w:val="548A3477"/>
    <w:rsid w:val="548D6D6B"/>
    <w:rsid w:val="54AF0073"/>
    <w:rsid w:val="55066850"/>
    <w:rsid w:val="550906E8"/>
    <w:rsid w:val="551B6EF1"/>
    <w:rsid w:val="552160C4"/>
    <w:rsid w:val="55570796"/>
    <w:rsid w:val="556A671B"/>
    <w:rsid w:val="557E5EAF"/>
    <w:rsid w:val="55961D9B"/>
    <w:rsid w:val="55983288"/>
    <w:rsid w:val="55A40D83"/>
    <w:rsid w:val="55A51501"/>
    <w:rsid w:val="55F22D46"/>
    <w:rsid w:val="55F36710"/>
    <w:rsid w:val="560E61C5"/>
    <w:rsid w:val="56A81B8F"/>
    <w:rsid w:val="56A93273"/>
    <w:rsid w:val="56D02FB6"/>
    <w:rsid w:val="56F855E6"/>
    <w:rsid w:val="56FE090D"/>
    <w:rsid w:val="57295295"/>
    <w:rsid w:val="572D1195"/>
    <w:rsid w:val="5736351F"/>
    <w:rsid w:val="5737759B"/>
    <w:rsid w:val="573A3ADD"/>
    <w:rsid w:val="577D74E9"/>
    <w:rsid w:val="577E200A"/>
    <w:rsid w:val="57953DAE"/>
    <w:rsid w:val="57A2219C"/>
    <w:rsid w:val="57C97EF9"/>
    <w:rsid w:val="57E816E6"/>
    <w:rsid w:val="57F91CA1"/>
    <w:rsid w:val="57FE2087"/>
    <w:rsid w:val="586B71C9"/>
    <w:rsid w:val="5889335C"/>
    <w:rsid w:val="590154BD"/>
    <w:rsid w:val="591250FF"/>
    <w:rsid w:val="59527B6B"/>
    <w:rsid w:val="596F2E54"/>
    <w:rsid w:val="59956CCF"/>
    <w:rsid w:val="59AF7439"/>
    <w:rsid w:val="59B60181"/>
    <w:rsid w:val="59B907C1"/>
    <w:rsid w:val="59CC251A"/>
    <w:rsid w:val="59E22DBD"/>
    <w:rsid w:val="59E33FF0"/>
    <w:rsid w:val="59EA54F5"/>
    <w:rsid w:val="59FDA41C"/>
    <w:rsid w:val="5A272E2C"/>
    <w:rsid w:val="5A2E2963"/>
    <w:rsid w:val="5A3300CC"/>
    <w:rsid w:val="5A4724D4"/>
    <w:rsid w:val="5A5B4E1E"/>
    <w:rsid w:val="5A607799"/>
    <w:rsid w:val="5A79436A"/>
    <w:rsid w:val="5AA47504"/>
    <w:rsid w:val="5AB3021C"/>
    <w:rsid w:val="5AC34E88"/>
    <w:rsid w:val="5ACB3EE2"/>
    <w:rsid w:val="5AED1980"/>
    <w:rsid w:val="5B13142F"/>
    <w:rsid w:val="5B4B2BCB"/>
    <w:rsid w:val="5B6D2930"/>
    <w:rsid w:val="5B98016E"/>
    <w:rsid w:val="5BD14DFE"/>
    <w:rsid w:val="5BEE25A2"/>
    <w:rsid w:val="5BEF05B4"/>
    <w:rsid w:val="5BF9129C"/>
    <w:rsid w:val="5C000884"/>
    <w:rsid w:val="5C1318BA"/>
    <w:rsid w:val="5C224F8E"/>
    <w:rsid w:val="5C240B88"/>
    <w:rsid w:val="5C2740F2"/>
    <w:rsid w:val="5C317F92"/>
    <w:rsid w:val="5C7273C4"/>
    <w:rsid w:val="5C9C0F66"/>
    <w:rsid w:val="5CB32755"/>
    <w:rsid w:val="5CE32788"/>
    <w:rsid w:val="5CF42BEF"/>
    <w:rsid w:val="5CF918E1"/>
    <w:rsid w:val="5D1A0A26"/>
    <w:rsid w:val="5D327B1E"/>
    <w:rsid w:val="5D3824D8"/>
    <w:rsid w:val="5D5C2CCF"/>
    <w:rsid w:val="5DAF73C1"/>
    <w:rsid w:val="5DCD289F"/>
    <w:rsid w:val="5E0606ED"/>
    <w:rsid w:val="5E070FAB"/>
    <w:rsid w:val="5E0D1B19"/>
    <w:rsid w:val="5E214E94"/>
    <w:rsid w:val="5E275C6B"/>
    <w:rsid w:val="5E294417"/>
    <w:rsid w:val="5E553A15"/>
    <w:rsid w:val="5E5703AB"/>
    <w:rsid w:val="5E5D506F"/>
    <w:rsid w:val="5E631F79"/>
    <w:rsid w:val="5E7004E1"/>
    <w:rsid w:val="5E764C6B"/>
    <w:rsid w:val="5E7F3F9B"/>
    <w:rsid w:val="5E9D4855"/>
    <w:rsid w:val="5E9E3209"/>
    <w:rsid w:val="5EB7431F"/>
    <w:rsid w:val="5EB92EC5"/>
    <w:rsid w:val="5EC073AC"/>
    <w:rsid w:val="5ECD4C7F"/>
    <w:rsid w:val="5EEC66E6"/>
    <w:rsid w:val="5F077925"/>
    <w:rsid w:val="5F093C78"/>
    <w:rsid w:val="5F4E2C09"/>
    <w:rsid w:val="5F5A1107"/>
    <w:rsid w:val="5F7E1BB9"/>
    <w:rsid w:val="5F831A12"/>
    <w:rsid w:val="5FAD7930"/>
    <w:rsid w:val="5FB95C6C"/>
    <w:rsid w:val="5FB95F86"/>
    <w:rsid w:val="5FE1582B"/>
    <w:rsid w:val="5FF70784"/>
    <w:rsid w:val="5FF94275"/>
    <w:rsid w:val="601163AE"/>
    <w:rsid w:val="6048573D"/>
    <w:rsid w:val="6058186C"/>
    <w:rsid w:val="60811A98"/>
    <w:rsid w:val="608D3EAD"/>
    <w:rsid w:val="609664CC"/>
    <w:rsid w:val="60D4713E"/>
    <w:rsid w:val="60E03D35"/>
    <w:rsid w:val="60EC2EEB"/>
    <w:rsid w:val="60FF5FDD"/>
    <w:rsid w:val="61271964"/>
    <w:rsid w:val="6131633F"/>
    <w:rsid w:val="613E56F4"/>
    <w:rsid w:val="61644E1F"/>
    <w:rsid w:val="617E5460"/>
    <w:rsid w:val="6182012C"/>
    <w:rsid w:val="61B01959"/>
    <w:rsid w:val="61CE5613"/>
    <w:rsid w:val="61DA006A"/>
    <w:rsid w:val="61E02C8B"/>
    <w:rsid w:val="61F96E5C"/>
    <w:rsid w:val="625323D6"/>
    <w:rsid w:val="62547A4D"/>
    <w:rsid w:val="62813E61"/>
    <w:rsid w:val="62AA6F5F"/>
    <w:rsid w:val="62AD6565"/>
    <w:rsid w:val="62CC27C3"/>
    <w:rsid w:val="62EE098B"/>
    <w:rsid w:val="62F37D50"/>
    <w:rsid w:val="6300246C"/>
    <w:rsid w:val="631303F2"/>
    <w:rsid w:val="634135F4"/>
    <w:rsid w:val="638239E5"/>
    <w:rsid w:val="63870A62"/>
    <w:rsid w:val="638C3D00"/>
    <w:rsid w:val="63B35731"/>
    <w:rsid w:val="63D556A7"/>
    <w:rsid w:val="63DF6526"/>
    <w:rsid w:val="63E10B0C"/>
    <w:rsid w:val="63F024E1"/>
    <w:rsid w:val="63F20007"/>
    <w:rsid w:val="63F3279C"/>
    <w:rsid w:val="640059A5"/>
    <w:rsid w:val="640612C6"/>
    <w:rsid w:val="641C7510"/>
    <w:rsid w:val="643423CE"/>
    <w:rsid w:val="643E324C"/>
    <w:rsid w:val="647A6E52"/>
    <w:rsid w:val="64924069"/>
    <w:rsid w:val="64B81251"/>
    <w:rsid w:val="64C9520C"/>
    <w:rsid w:val="64EE5D8F"/>
    <w:rsid w:val="6500065A"/>
    <w:rsid w:val="651F271D"/>
    <w:rsid w:val="6537764C"/>
    <w:rsid w:val="653777CF"/>
    <w:rsid w:val="65406262"/>
    <w:rsid w:val="65BD759E"/>
    <w:rsid w:val="65DFB420"/>
    <w:rsid w:val="65E578BD"/>
    <w:rsid w:val="661C75BD"/>
    <w:rsid w:val="665054B9"/>
    <w:rsid w:val="66581705"/>
    <w:rsid w:val="66591D64"/>
    <w:rsid w:val="665C3E5E"/>
    <w:rsid w:val="666A4D62"/>
    <w:rsid w:val="668A5EDC"/>
    <w:rsid w:val="66927680"/>
    <w:rsid w:val="66D06442"/>
    <w:rsid w:val="66DE04FB"/>
    <w:rsid w:val="66ED2371"/>
    <w:rsid w:val="67180D7A"/>
    <w:rsid w:val="671E7365"/>
    <w:rsid w:val="6756300A"/>
    <w:rsid w:val="67663F7B"/>
    <w:rsid w:val="6792245C"/>
    <w:rsid w:val="67AC56C6"/>
    <w:rsid w:val="67B0692B"/>
    <w:rsid w:val="67CF623D"/>
    <w:rsid w:val="6801069F"/>
    <w:rsid w:val="680F265C"/>
    <w:rsid w:val="6832131A"/>
    <w:rsid w:val="68511B31"/>
    <w:rsid w:val="687D6CC8"/>
    <w:rsid w:val="68BA7C55"/>
    <w:rsid w:val="68C6580E"/>
    <w:rsid w:val="68C857DA"/>
    <w:rsid w:val="68CA286A"/>
    <w:rsid w:val="68D8569B"/>
    <w:rsid w:val="68E66C0F"/>
    <w:rsid w:val="68EA195C"/>
    <w:rsid w:val="690A7BA1"/>
    <w:rsid w:val="69113DCA"/>
    <w:rsid w:val="69130912"/>
    <w:rsid w:val="693FB035"/>
    <w:rsid w:val="69833DCE"/>
    <w:rsid w:val="69841DF5"/>
    <w:rsid w:val="69CB77D8"/>
    <w:rsid w:val="69D6627D"/>
    <w:rsid w:val="69DFA102"/>
    <w:rsid w:val="69EB2195"/>
    <w:rsid w:val="69F50851"/>
    <w:rsid w:val="6A096B38"/>
    <w:rsid w:val="6A323B2C"/>
    <w:rsid w:val="6A524C0E"/>
    <w:rsid w:val="6A615EE7"/>
    <w:rsid w:val="6A6B296C"/>
    <w:rsid w:val="6A97BCFE"/>
    <w:rsid w:val="6A9846C4"/>
    <w:rsid w:val="6ABA5648"/>
    <w:rsid w:val="6AC33480"/>
    <w:rsid w:val="6AC56475"/>
    <w:rsid w:val="6B1806CB"/>
    <w:rsid w:val="6B3E7FD6"/>
    <w:rsid w:val="6B453112"/>
    <w:rsid w:val="6B583569"/>
    <w:rsid w:val="6BAA0F42"/>
    <w:rsid w:val="6BAC13E3"/>
    <w:rsid w:val="6BCA74BB"/>
    <w:rsid w:val="6BFFB89D"/>
    <w:rsid w:val="6C1926AE"/>
    <w:rsid w:val="6C2646D1"/>
    <w:rsid w:val="6C2754DB"/>
    <w:rsid w:val="6C283E6B"/>
    <w:rsid w:val="6C2947E2"/>
    <w:rsid w:val="6C3C5A5C"/>
    <w:rsid w:val="6C4038DA"/>
    <w:rsid w:val="6C5971DA"/>
    <w:rsid w:val="6C5A3FCD"/>
    <w:rsid w:val="6C6D61A2"/>
    <w:rsid w:val="6C721C9A"/>
    <w:rsid w:val="6C757A27"/>
    <w:rsid w:val="6C8C6B1F"/>
    <w:rsid w:val="6C942E03"/>
    <w:rsid w:val="6CB62996"/>
    <w:rsid w:val="6CBF6EF4"/>
    <w:rsid w:val="6CDD1D59"/>
    <w:rsid w:val="6CE32BE3"/>
    <w:rsid w:val="6D0418DF"/>
    <w:rsid w:val="6D2D0AA9"/>
    <w:rsid w:val="6D435152"/>
    <w:rsid w:val="6D5A0320"/>
    <w:rsid w:val="6D731B27"/>
    <w:rsid w:val="6D76258B"/>
    <w:rsid w:val="6D940381"/>
    <w:rsid w:val="6DA87988"/>
    <w:rsid w:val="6DAC27FB"/>
    <w:rsid w:val="6DB10E69"/>
    <w:rsid w:val="6DBB5FDD"/>
    <w:rsid w:val="6DD72739"/>
    <w:rsid w:val="6DEF989D"/>
    <w:rsid w:val="6DF27E1D"/>
    <w:rsid w:val="6DFF26EC"/>
    <w:rsid w:val="6E7050A9"/>
    <w:rsid w:val="6E7A59CD"/>
    <w:rsid w:val="6E8E4DD0"/>
    <w:rsid w:val="6E9610D2"/>
    <w:rsid w:val="6E9C25A7"/>
    <w:rsid w:val="6EB157E8"/>
    <w:rsid w:val="6ECD36FF"/>
    <w:rsid w:val="6ED1074D"/>
    <w:rsid w:val="6EE87D98"/>
    <w:rsid w:val="6EE92007"/>
    <w:rsid w:val="6F1957D5"/>
    <w:rsid w:val="6F2968A7"/>
    <w:rsid w:val="6F327E52"/>
    <w:rsid w:val="6F535FB4"/>
    <w:rsid w:val="6F69594F"/>
    <w:rsid w:val="6F7FCB0B"/>
    <w:rsid w:val="6F9B68AC"/>
    <w:rsid w:val="6FA25061"/>
    <w:rsid w:val="6FA475BA"/>
    <w:rsid w:val="6FFE18DC"/>
    <w:rsid w:val="70076BE8"/>
    <w:rsid w:val="70254438"/>
    <w:rsid w:val="705D5B4C"/>
    <w:rsid w:val="70810F1E"/>
    <w:rsid w:val="70C42C4C"/>
    <w:rsid w:val="70C911BE"/>
    <w:rsid w:val="70E4112F"/>
    <w:rsid w:val="71085C83"/>
    <w:rsid w:val="71532927"/>
    <w:rsid w:val="716A6CA7"/>
    <w:rsid w:val="71754C6E"/>
    <w:rsid w:val="71915F81"/>
    <w:rsid w:val="71926986"/>
    <w:rsid w:val="71A62431"/>
    <w:rsid w:val="71A754EA"/>
    <w:rsid w:val="71DB6825"/>
    <w:rsid w:val="71E4311C"/>
    <w:rsid w:val="71FE04BF"/>
    <w:rsid w:val="72014BAF"/>
    <w:rsid w:val="722132C5"/>
    <w:rsid w:val="723F4D5F"/>
    <w:rsid w:val="7275613E"/>
    <w:rsid w:val="72A04A1F"/>
    <w:rsid w:val="72F24D9D"/>
    <w:rsid w:val="733275F5"/>
    <w:rsid w:val="736D3A66"/>
    <w:rsid w:val="738026E3"/>
    <w:rsid w:val="73A979E7"/>
    <w:rsid w:val="73AC6367"/>
    <w:rsid w:val="73B3F0D5"/>
    <w:rsid w:val="73F31987"/>
    <w:rsid w:val="740A4EF9"/>
    <w:rsid w:val="74104D2B"/>
    <w:rsid w:val="7432739D"/>
    <w:rsid w:val="744F4674"/>
    <w:rsid w:val="74681C20"/>
    <w:rsid w:val="747927C4"/>
    <w:rsid w:val="7481790F"/>
    <w:rsid w:val="74891763"/>
    <w:rsid w:val="74A92FD0"/>
    <w:rsid w:val="74B45308"/>
    <w:rsid w:val="74C17C17"/>
    <w:rsid w:val="74E94A12"/>
    <w:rsid w:val="74F11C15"/>
    <w:rsid w:val="75145DFA"/>
    <w:rsid w:val="751C1388"/>
    <w:rsid w:val="754B170B"/>
    <w:rsid w:val="755146AE"/>
    <w:rsid w:val="755328D0"/>
    <w:rsid w:val="75610B49"/>
    <w:rsid w:val="756E5C26"/>
    <w:rsid w:val="756F7B86"/>
    <w:rsid w:val="75915D7B"/>
    <w:rsid w:val="759F6029"/>
    <w:rsid w:val="75A82AC5"/>
    <w:rsid w:val="75CA36CA"/>
    <w:rsid w:val="75DC28C5"/>
    <w:rsid w:val="75DFD5B5"/>
    <w:rsid w:val="75EFB507"/>
    <w:rsid w:val="760E66A5"/>
    <w:rsid w:val="762460E6"/>
    <w:rsid w:val="763955BF"/>
    <w:rsid w:val="767D5E56"/>
    <w:rsid w:val="76960CC6"/>
    <w:rsid w:val="769BBB72"/>
    <w:rsid w:val="76AB5407"/>
    <w:rsid w:val="76BF5047"/>
    <w:rsid w:val="76D01F34"/>
    <w:rsid w:val="773235C9"/>
    <w:rsid w:val="773A01B0"/>
    <w:rsid w:val="77446974"/>
    <w:rsid w:val="778D031B"/>
    <w:rsid w:val="779A49A3"/>
    <w:rsid w:val="77BF6833"/>
    <w:rsid w:val="77D870BC"/>
    <w:rsid w:val="77DC4DFE"/>
    <w:rsid w:val="77E13BB3"/>
    <w:rsid w:val="77FC16E5"/>
    <w:rsid w:val="77FD15F2"/>
    <w:rsid w:val="78300CA6"/>
    <w:rsid w:val="78810DF7"/>
    <w:rsid w:val="78BC4EF9"/>
    <w:rsid w:val="78C17088"/>
    <w:rsid w:val="78C82F23"/>
    <w:rsid w:val="78D1645A"/>
    <w:rsid w:val="78FD08AF"/>
    <w:rsid w:val="78FE0A2F"/>
    <w:rsid w:val="7917166A"/>
    <w:rsid w:val="79266405"/>
    <w:rsid w:val="792A26AF"/>
    <w:rsid w:val="792F0912"/>
    <w:rsid w:val="7974007F"/>
    <w:rsid w:val="79AD10F3"/>
    <w:rsid w:val="79E13ABF"/>
    <w:rsid w:val="7A383D5A"/>
    <w:rsid w:val="7A7C11A9"/>
    <w:rsid w:val="7A895DC7"/>
    <w:rsid w:val="7A8F5DFB"/>
    <w:rsid w:val="7AC47EB7"/>
    <w:rsid w:val="7AC64F5C"/>
    <w:rsid w:val="7B085052"/>
    <w:rsid w:val="7B0E3F66"/>
    <w:rsid w:val="7B0F1047"/>
    <w:rsid w:val="7B1B7A76"/>
    <w:rsid w:val="7B214ED6"/>
    <w:rsid w:val="7B4B68E6"/>
    <w:rsid w:val="7B5E04A9"/>
    <w:rsid w:val="7B606E0E"/>
    <w:rsid w:val="7B6B1C4D"/>
    <w:rsid w:val="7B890DF9"/>
    <w:rsid w:val="7B8C66FB"/>
    <w:rsid w:val="7BA0595A"/>
    <w:rsid w:val="7BAE1EC1"/>
    <w:rsid w:val="7BE41421"/>
    <w:rsid w:val="7BF86E5B"/>
    <w:rsid w:val="7C073518"/>
    <w:rsid w:val="7C4079FA"/>
    <w:rsid w:val="7C413482"/>
    <w:rsid w:val="7C484810"/>
    <w:rsid w:val="7C4A67DB"/>
    <w:rsid w:val="7C6D24C9"/>
    <w:rsid w:val="7C7552A4"/>
    <w:rsid w:val="7C8F2CF0"/>
    <w:rsid w:val="7C965E5D"/>
    <w:rsid w:val="7C9A3D93"/>
    <w:rsid w:val="7CBF0CF5"/>
    <w:rsid w:val="7CD5A1FD"/>
    <w:rsid w:val="7D3E0BA8"/>
    <w:rsid w:val="7D587C29"/>
    <w:rsid w:val="7D63567A"/>
    <w:rsid w:val="7D7B514B"/>
    <w:rsid w:val="7DBC13C1"/>
    <w:rsid w:val="7DDC570E"/>
    <w:rsid w:val="7DFD5C6D"/>
    <w:rsid w:val="7E200091"/>
    <w:rsid w:val="7E30031F"/>
    <w:rsid w:val="7E413C0D"/>
    <w:rsid w:val="7E494870"/>
    <w:rsid w:val="7E5F156C"/>
    <w:rsid w:val="7E611589"/>
    <w:rsid w:val="7E730D4D"/>
    <w:rsid w:val="7EE9C774"/>
    <w:rsid w:val="7EF24F07"/>
    <w:rsid w:val="7EF340E1"/>
    <w:rsid w:val="7F270D2A"/>
    <w:rsid w:val="7F3D2AE4"/>
    <w:rsid w:val="7F5A02BC"/>
    <w:rsid w:val="7F5F1397"/>
    <w:rsid w:val="7F6330BA"/>
    <w:rsid w:val="7F757B5A"/>
    <w:rsid w:val="7F792F33"/>
    <w:rsid w:val="7F7F17BA"/>
    <w:rsid w:val="7F7FB110"/>
    <w:rsid w:val="7FBF8D32"/>
    <w:rsid w:val="7FCC0B4F"/>
    <w:rsid w:val="7FD46120"/>
    <w:rsid w:val="7FDA1B18"/>
    <w:rsid w:val="7FE7D157"/>
    <w:rsid w:val="7FFFE7AD"/>
    <w:rsid w:val="92FE08CB"/>
    <w:rsid w:val="97F7DF46"/>
    <w:rsid w:val="9BBF972D"/>
    <w:rsid w:val="9DF7CEA9"/>
    <w:rsid w:val="AEEE30C1"/>
    <w:rsid w:val="AFFB964B"/>
    <w:rsid w:val="B1D9AC5A"/>
    <w:rsid w:val="B7D76AF5"/>
    <w:rsid w:val="B7F73053"/>
    <w:rsid w:val="B9D5F0C4"/>
    <w:rsid w:val="BB661BB0"/>
    <w:rsid w:val="BE3B2303"/>
    <w:rsid w:val="BF8F8D2D"/>
    <w:rsid w:val="CBF7A602"/>
    <w:rsid w:val="CFAF23F9"/>
    <w:rsid w:val="DBBDDB76"/>
    <w:rsid w:val="DD7F9EBD"/>
    <w:rsid w:val="DDF536DB"/>
    <w:rsid w:val="DED38688"/>
    <w:rsid w:val="DFF3F26B"/>
    <w:rsid w:val="E39F94CA"/>
    <w:rsid w:val="E3FDADDB"/>
    <w:rsid w:val="E7F910E2"/>
    <w:rsid w:val="EBEFC767"/>
    <w:rsid w:val="ED15A90A"/>
    <w:rsid w:val="EEF55B3F"/>
    <w:rsid w:val="EF7CFAA2"/>
    <w:rsid w:val="EFAE7F87"/>
    <w:rsid w:val="EFBB4A7F"/>
    <w:rsid w:val="EFCF052D"/>
    <w:rsid w:val="EFEBA346"/>
    <w:rsid w:val="F0B794B4"/>
    <w:rsid w:val="F3ED95FC"/>
    <w:rsid w:val="F74FE954"/>
    <w:rsid w:val="F7ECF96B"/>
    <w:rsid w:val="FA7E50B3"/>
    <w:rsid w:val="FAEDBC27"/>
    <w:rsid w:val="FB5F206E"/>
    <w:rsid w:val="FF0DE234"/>
    <w:rsid w:val="FF57A5CE"/>
    <w:rsid w:val="FFBFEC9E"/>
    <w:rsid w:val="FFCBA6B7"/>
    <w:rsid w:val="FFE8227D"/>
    <w:rsid w:val="FFEFE8F9"/>
    <w:rsid w:val="FFF923D9"/>
    <w:rsid w:val="FFFB292C"/>
    <w:rsid w:val="FFFD55CF"/>
    <w:rsid w:val="FFFDC31A"/>
    <w:rsid w:val="FFFF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4">
    <w:name w:val="heading 1"/>
    <w:basedOn w:val="1"/>
    <w:next w:val="1"/>
    <w:qFormat/>
    <w:uiPriority w:val="0"/>
    <w:pPr>
      <w:keepNext/>
      <w:keepLines/>
      <w:spacing w:before="340" w:after="330" w:line="576" w:lineRule="auto"/>
      <w:outlineLvl w:val="0"/>
    </w:pPr>
    <w:rPr>
      <w:rFonts w:eastAsia="楷体_GB2312"/>
      <w:b/>
      <w:kern w:val="44"/>
    </w:rPr>
  </w:style>
  <w:style w:type="paragraph" w:styleId="5">
    <w:name w:val="heading 2"/>
    <w:basedOn w:val="1"/>
    <w:next w:val="1"/>
    <w:link w:val="20"/>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paragraph" w:styleId="6">
    <w:name w:val="heading 3"/>
    <w:basedOn w:val="1"/>
    <w:next w:val="1"/>
    <w:link w:val="22"/>
    <w:unhideWhenUsed/>
    <w:qFormat/>
    <w:uiPriority w:val="0"/>
    <w:pPr>
      <w:keepNext/>
      <w:keepLines/>
      <w:spacing w:before="200" w:beforeLines="0" w:beforeAutospacing="0" w:after="60" w:afterLines="0" w:afterAutospacing="0" w:line="420" w:lineRule="exact"/>
      <w:ind w:firstLine="0" w:firstLineChars="0"/>
      <w:jc w:val="left"/>
      <w:outlineLvl w:val="2"/>
    </w:pPr>
    <w:rPr>
      <w:rFonts w:hint="eastAsia" w:ascii="宋体" w:hAnsi="宋体" w:cs="Times New Roman"/>
      <w:b/>
      <w:szCs w:val="24"/>
    </w:rPr>
  </w:style>
  <w:style w:type="character" w:default="1" w:styleId="14">
    <w:name w:val="Default Paragraph Font"/>
    <w:semiHidden/>
    <w:unhideWhenUsed/>
    <w:qFormat/>
    <w:uiPriority w:val="1"/>
  </w:style>
  <w:style w:type="table" w:default="1" w:styleId="13">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2"/>
    <w:basedOn w:val="3"/>
    <w:next w:val="1"/>
    <w:qFormat/>
    <w:uiPriority w:val="0"/>
    <w:pPr>
      <w:spacing w:before="0"/>
      <w:ind w:left="420" w:leftChars="200" w:firstLine="420"/>
    </w:pPr>
  </w:style>
  <w:style w:type="paragraph" w:styleId="3">
    <w:name w:val="Body Text Indent"/>
    <w:basedOn w:val="1"/>
    <w:qFormat/>
    <w:uiPriority w:val="0"/>
    <w:pPr>
      <w:spacing w:before="120" w:after="120"/>
      <w:ind w:firstLine="480"/>
    </w:pPr>
    <w:rPr>
      <w:rFonts w:ascii="宋体" w:hAnsi="宋体"/>
      <w:sz w:val="24"/>
      <w:szCs w:val="20"/>
    </w:rPr>
  </w:style>
  <w:style w:type="paragraph" w:styleId="7">
    <w:name w:val="annotation text"/>
    <w:basedOn w:val="1"/>
    <w:qFormat/>
    <w:uiPriority w:val="0"/>
    <w:pPr>
      <w:jc w:val="left"/>
    </w:pPr>
  </w:style>
  <w:style w:type="paragraph" w:styleId="8">
    <w:name w:val="Body Text"/>
    <w:basedOn w:val="1"/>
    <w:qFormat/>
    <w:uiPriority w:val="0"/>
    <w:rPr>
      <w:sz w:val="28"/>
    </w:rPr>
  </w:style>
  <w:style w:type="paragraph" w:styleId="9">
    <w:name w:val="footer"/>
    <w:basedOn w:val="1"/>
    <w:link w:val="19"/>
    <w:qFormat/>
    <w:uiPriority w:val="0"/>
    <w:pPr>
      <w:tabs>
        <w:tab w:val="center" w:pos="4153"/>
        <w:tab w:val="right" w:pos="8306"/>
      </w:tabs>
      <w:snapToGrid w:val="0"/>
      <w:jc w:val="left"/>
    </w:pPr>
    <w:rPr>
      <w:sz w:val="18"/>
      <w:szCs w:val="18"/>
    </w:rPr>
  </w:style>
  <w:style w:type="paragraph" w:styleId="10">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paragraph" w:styleId="12">
    <w:name w:val="Body Text First Indent"/>
    <w:basedOn w:val="8"/>
    <w:qFormat/>
    <w:uiPriority w:val="0"/>
    <w:pPr>
      <w:ind w:firstLine="420" w:firstLineChars="100"/>
    </w:pPr>
  </w:style>
  <w:style w:type="character" w:styleId="15">
    <w:name w:val="Strong"/>
    <w:basedOn w:val="14"/>
    <w:qFormat/>
    <w:uiPriority w:val="22"/>
    <w:rPr>
      <w:b/>
      <w:bCs/>
    </w:rPr>
  </w:style>
  <w:style w:type="character" w:styleId="16">
    <w:name w:val="Hyperlink"/>
    <w:basedOn w:val="14"/>
    <w:qFormat/>
    <w:uiPriority w:val="0"/>
    <w:rPr>
      <w:color w:val="0000FF"/>
      <w:u w:val="single"/>
    </w:rPr>
  </w:style>
  <w:style w:type="paragraph" w:customStyle="1" w:styleId="17">
    <w:name w:val="本文正文"/>
    <w:basedOn w:val="1"/>
    <w:qFormat/>
    <w:uiPriority w:val="0"/>
    <w:pPr>
      <w:spacing w:line="360" w:lineRule="auto"/>
      <w:ind w:firstLine="803"/>
    </w:pPr>
    <w:rPr>
      <w:rFonts w:ascii="宋体" w:hAnsi="宋体"/>
      <w:sz w:val="24"/>
    </w:rPr>
  </w:style>
  <w:style w:type="character" w:customStyle="1" w:styleId="18">
    <w:name w:val="页眉 字符"/>
    <w:basedOn w:val="14"/>
    <w:link w:val="10"/>
    <w:qFormat/>
    <w:uiPriority w:val="0"/>
    <w:rPr>
      <w:rFonts w:ascii="Calibri" w:hAnsi="Calibri" w:eastAsia="仿宋_GB2312"/>
      <w:kern w:val="2"/>
      <w:sz w:val="18"/>
      <w:szCs w:val="18"/>
    </w:rPr>
  </w:style>
  <w:style w:type="character" w:customStyle="1" w:styleId="19">
    <w:name w:val="页脚 字符"/>
    <w:basedOn w:val="14"/>
    <w:link w:val="9"/>
    <w:qFormat/>
    <w:uiPriority w:val="0"/>
    <w:rPr>
      <w:rFonts w:ascii="Calibri" w:hAnsi="Calibri" w:eastAsia="仿宋_GB2312"/>
      <w:kern w:val="2"/>
      <w:sz w:val="18"/>
      <w:szCs w:val="18"/>
    </w:rPr>
  </w:style>
  <w:style w:type="character" w:customStyle="1" w:styleId="20">
    <w:name w:val="标题 2 字符"/>
    <w:basedOn w:val="14"/>
    <w:link w:val="5"/>
    <w:semiHidden/>
    <w:qFormat/>
    <w:uiPriority w:val="0"/>
    <w:rPr>
      <w:rFonts w:asciiTheme="majorHAnsi" w:hAnsiTheme="majorHAnsi" w:eastAsiaTheme="majorEastAsia" w:cstheme="majorBidi"/>
      <w:b/>
      <w:bCs/>
      <w:kern w:val="2"/>
      <w:sz w:val="32"/>
      <w:szCs w:val="32"/>
    </w:rPr>
  </w:style>
  <w:style w:type="paragraph" w:customStyle="1" w:styleId="21">
    <w:name w:val="列出段落2"/>
    <w:basedOn w:val="1"/>
    <w:qFormat/>
    <w:uiPriority w:val="34"/>
    <w:pPr>
      <w:ind w:firstLine="420" w:firstLineChars="200"/>
    </w:pPr>
  </w:style>
  <w:style w:type="character" w:customStyle="1" w:styleId="22">
    <w:name w:val="标题 3 字符"/>
    <w:basedOn w:val="14"/>
    <w:link w:val="6"/>
    <w:qFormat/>
    <w:uiPriority w:val="0"/>
    <w:rPr>
      <w:rFonts w:hint="default" w:ascii="Calibri" w:hAnsi="Calibri" w:cs="Calibri"/>
      <w:b/>
      <w:kern w:val="2"/>
      <w:sz w:val="32"/>
      <w:szCs w:val="32"/>
    </w:rPr>
  </w:style>
  <w:style w:type="paragraph" w:styleId="23">
    <w:name w:val="List Paragraph"/>
    <w:basedOn w:val="1"/>
    <w:qFormat/>
    <w:uiPriority w:val="34"/>
    <w:pPr>
      <w:ind w:firstLine="420" w:firstLineChars="200"/>
    </w:pPr>
    <w:rPr>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18</Pages>
  <Words>8100</Words>
  <Characters>8778</Characters>
  <Lines>28</Lines>
  <Paragraphs>8</Paragraphs>
  <TotalTime>21</TotalTime>
  <ScaleCrop>false</ScaleCrop>
  <LinksUpToDate>false</LinksUpToDate>
  <CharactersWithSpaces>8899</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2020-12-20T06:54:00Z</dcterms:created>
  <dc:creator>zhenyongwen</dc:creator>
  <cp:lastModifiedBy>chenkang1</cp:lastModifiedBy>
  <cp:lastPrinted>2024-08-13T16:52:00Z</cp:lastPrinted>
  <dcterms:modified xsi:type="dcterms:W3CDTF">2024-11-04T11:40:35Z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AE9ECBD943804B20A71B0F5E4C9E4EA2</vt:lpwstr>
  </property>
  <property fmtid="{D5CDD505-2E9C-101B-9397-08002B2CF9AE}" pid="4" name="commondata">
    <vt:lpwstr>eyJoZGlkIjoiMzFkNWY3MDE3M2RiODhiZTRhOWM0N2VmNTEzZWI5MGUifQ==</vt:lpwstr>
  </property>
</Properties>
</file>