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龙华区工业和信息化局关于委托专业机构协助开展2024年龙华区消费帮扶服务</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项目采购需求书</w:t>
      </w:r>
    </w:p>
    <w:p>
      <w:pPr>
        <w:pStyle w:val="4"/>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0" w:firstLineChars="0"/>
        <w:textAlignment w:val="auto"/>
        <w:rPr>
          <w:rFonts w:hint="eastAsia" w:ascii="仿宋_GB2312" w:hAnsi="仿宋_GB2312" w:eastAsia="仿宋_GB2312" w:cs="仿宋_GB2312"/>
          <w:color w:val="auto"/>
          <w:sz w:val="32"/>
          <w:szCs w:val="32"/>
          <w:highlight w:val="none"/>
          <w:lang w:val="en-US" w:eastAsia="zh-CN"/>
        </w:rPr>
      </w:pPr>
    </w:p>
    <w:p>
      <w:pPr>
        <w:pStyle w:val="4"/>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一、项目目的</w:t>
      </w:r>
    </w:p>
    <w:p>
      <w:pPr>
        <w:keepNext w:val="0"/>
        <w:keepLines w:val="0"/>
        <w:pageBreakBefore w:val="0"/>
        <w:widowControl/>
        <w:suppressLineNumbers w:val="0"/>
        <w:kinsoku/>
        <w:wordWrap/>
        <w:overflowPunct/>
        <w:topLinePunct w:val="0"/>
        <w:bidi w:val="0"/>
        <w:adjustRightInd/>
        <w:snapToGrid/>
        <w:spacing w:line="520" w:lineRule="exact"/>
        <w:ind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为扎实推进我区对口汕头市潮阳区、河源市紫金县，广西罗城、东兰、凤山县等消费帮扶工作，助力我区对口帮扶地区特色产业不断发展壮大，拓宽消费帮扶销售渠道，促进对口帮扶地区巩固拓展脱贫攻坚成果同乡村振兴有效衔接，根据区领导工作部署，我科拟通过公开征集方式、采取综合评分法确定专业机构协助我科开展2024年龙华区消费帮扶服务项目。</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二、项目形式</w:t>
      </w:r>
    </w:p>
    <w:p>
      <w:pPr>
        <w:pStyle w:val="3"/>
        <w:keepNext w:val="0"/>
        <w:keepLines w:val="0"/>
        <w:pageBreakBefore w:val="0"/>
        <w:widowControl w:val="0"/>
        <w:kinsoku/>
        <w:wordWrap/>
        <w:overflowPunct/>
        <w:topLinePunct w:val="0"/>
        <w:autoSpaceDE w:val="0"/>
        <w:autoSpaceDN w:val="0"/>
        <w:bidi w:val="0"/>
        <w:adjustRightInd/>
        <w:snapToGrid/>
        <w:spacing w:before="0" w:line="520" w:lineRule="exact"/>
        <w:ind w:right="0" w:firstLine="640" w:firstLineChars="200"/>
        <w:jc w:val="both"/>
        <w:textAlignment w:val="auto"/>
        <w:rPr>
          <w:rFonts w:hint="default" w:ascii="仿宋_GB2312" w:eastAsia="仿宋_GB2312"/>
          <w:sz w:val="32"/>
          <w:szCs w:val="32"/>
          <w:highlight w:val="none"/>
          <w:lang w:val="en-US" w:eastAsia="zh-CN"/>
        </w:rPr>
      </w:pPr>
      <w:bookmarkStart w:id="0" w:name="_GoBack"/>
      <w:bookmarkEnd w:id="0"/>
      <w:r>
        <w:rPr>
          <w:rFonts w:hint="eastAsia" w:ascii="仿宋_GB2312" w:eastAsia="仿宋_GB2312"/>
          <w:sz w:val="32"/>
          <w:szCs w:val="32"/>
          <w:highlight w:val="none"/>
          <w:lang w:val="en-US" w:eastAsia="zh-CN"/>
        </w:rPr>
        <w:t>协助复核消费帮扶数据、协助开展消费帮扶政策宣讲及申报答疑、协助消费帮扶业务对接及媒体宣传、协助消费帮扶产品推广、协助产品抽查及企业对接。</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三、时间安排</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jc w:val="both"/>
        <w:textAlignment w:val="auto"/>
        <w:outlineLvl w:val="9"/>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自签署委托合同之日起，1年内完成。</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w:t>
      </w:r>
      <w:r>
        <w:rPr>
          <w:rFonts w:hint="eastAsia" w:ascii="黑体" w:hAnsi="黑体" w:eastAsia="黑体" w:cs="黑体"/>
          <w:b w:val="0"/>
          <w:bCs/>
          <w:sz w:val="32"/>
          <w:szCs w:val="32"/>
          <w:highlight w:val="none"/>
          <w:lang w:val="en-US" w:eastAsia="zh-CN"/>
        </w:rPr>
        <w:t>服务</w:t>
      </w:r>
      <w:r>
        <w:rPr>
          <w:rFonts w:hint="eastAsia" w:ascii="黑体" w:hAnsi="黑体" w:eastAsia="黑体" w:cs="黑体"/>
          <w:b w:val="0"/>
          <w:bCs/>
          <w:sz w:val="32"/>
          <w:szCs w:val="32"/>
          <w:highlight w:val="none"/>
          <w:lang w:eastAsia="zh-CN"/>
        </w:rPr>
        <w:t>内容</w:t>
      </w:r>
      <w:r>
        <w:rPr>
          <w:rFonts w:hint="eastAsia" w:ascii="黑体" w:hAnsi="黑体" w:eastAsia="黑体" w:cs="黑体"/>
          <w:b w:val="0"/>
          <w:bCs/>
          <w:sz w:val="32"/>
          <w:szCs w:val="32"/>
          <w:highlight w:val="none"/>
          <w:lang w:val="en-US" w:eastAsia="zh-CN"/>
        </w:rPr>
        <w:t>及要求</w:t>
      </w:r>
    </w:p>
    <w:p>
      <w:pPr>
        <w:pStyle w:val="3"/>
        <w:keepNext w:val="0"/>
        <w:keepLines w:val="0"/>
        <w:pageBreakBefore w:val="0"/>
        <w:widowControl w:val="0"/>
        <w:kinsoku/>
        <w:wordWrap/>
        <w:overflowPunct/>
        <w:topLinePunct w:val="0"/>
        <w:autoSpaceDE w:val="0"/>
        <w:autoSpaceDN w:val="0"/>
        <w:bidi w:val="0"/>
        <w:adjustRightInd/>
        <w:snapToGrid/>
        <w:spacing w:before="0" w:line="520" w:lineRule="exact"/>
        <w:ind w:left="0" w:right="0" w:firstLine="640" w:firstLineChars="200"/>
        <w:jc w:val="both"/>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（一）服务内容</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协助复核消费帮扶数据：根据全区机构设置及工会经费预算等情况，协助做好全区区直部门、企事业单位、街道等单位消费帮扶采购任务分配工作；协助复核全区区直部门、企事业单位、街道等单位在深圳消费帮扶大数据管理平台购买消费帮扶产品的数据，包括产品产地、产品名称、采购金额、采购数量、供应商信息、消费帮扶重点产品认证信息（产品编码/批次）和采购清单、付款凭证、采购发票、合同等数据，协助审核各单位消费帮扶采购的佐证材料，全年预计3千条数据；根据审核后的消费帮扶采购数据，协助通报各单位任务开展情况不少于2次。</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2.协助开展消费帮扶政策宣讲及申报答疑：协助开展消费帮扶相关政策宣讲，全年不少于4次；协助做好消费帮扶政策补贴申报的答疑服务。</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3.协助消费帮扶业务对接及媒体宣传：不定期走访消费帮扶企业，了解消费帮扶销售情况，全年不少于5次；协助消费帮扶工作宣传，全年不少5篇。</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4.协助消费帮扶产品推广：收集对口帮扶地区消费帮扶产品种类品级等情况，形成消费帮扶优质产品目录不少于50种；协助发动企业参与消费帮扶产品采购，参与企业数不少于5家。</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default"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5.协助产品抽查及企业对接：为确保出售产品均为消费帮扶产品，对区消费帮扶中心产品进行抽查，全年不少于6次；协助帮扶地区与企业对接不少于6家。</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color w:val="FF0000"/>
          <w:sz w:val="32"/>
          <w:szCs w:val="32"/>
          <w:highlight w:val="none"/>
          <w:lang w:eastAsia="zh-CN"/>
        </w:rPr>
      </w:pPr>
      <w:r>
        <w:rPr>
          <w:rFonts w:hint="eastAsia" w:ascii="仿宋_GB2312" w:hAnsi="Calibri" w:eastAsia="仿宋_GB2312" w:cs="Times New Roman"/>
          <w:kern w:val="2"/>
          <w:sz w:val="32"/>
          <w:szCs w:val="32"/>
          <w:lang w:val="en-US" w:eastAsia="zh-CN" w:bidi="ar-SA"/>
        </w:rPr>
        <w:t>（二）</w:t>
      </w:r>
      <w:r>
        <w:rPr>
          <w:rFonts w:hint="eastAsia" w:ascii="仿宋_GB2312" w:hAnsi="明黒" w:eastAsia="仿宋_GB2312" w:cs="明黒"/>
          <w:kern w:val="2"/>
          <w:sz w:val="32"/>
          <w:szCs w:val="32"/>
          <w:highlight w:val="none"/>
          <w:lang w:val="en-US" w:eastAsia="zh-CN" w:bidi="en-US"/>
        </w:rPr>
        <w:t>验收要求</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1.提供各单位消费帮扶采购任务分配情况表；</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default"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2.提供协助审核消费帮扶数据截图，协助通报各单位任务开展情况不少于2次；</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3.提供协助开展消费帮扶政策宣讲的现场照片、签到表等验收材料，全年不少于4次；</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4.提供协助做好消费帮扶政策补贴申报的答疑服务；</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5.提供走访消费帮扶企业数现场照片，全年不少于5次；</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6.提供消费帮扶工作宣传，全年不少5篇；</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7.提供不少于50种消费帮扶优质产品目录表；</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8.提供协助发动企业参与消费帮扶产品采购，参与企业数不少于5家的情况表；</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default"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9.提供对区消费帮扶中心产品进行抽查的照片，全年不少于6次；</w:t>
      </w:r>
    </w:p>
    <w:p>
      <w:pPr>
        <w:pStyle w:val="4"/>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default"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10.提供协助帮扶地区与企业对接不少于6家的照片。</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left="0" w:leftChars="0" w:right="1470" w:rightChars="70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五、报价限额</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该项目总报价不超过45万元。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黑体" w:hAnsi="黑体" w:eastAsia="黑体" w:cs="仿宋_GB2312"/>
          <w:bCs/>
          <w:color w:val="auto"/>
          <w:sz w:val="32"/>
          <w:szCs w:val="32"/>
          <w:highlight w:val="none"/>
        </w:rPr>
      </w:pPr>
      <w:r>
        <w:rPr>
          <w:rFonts w:hint="eastAsia" w:ascii="黑体" w:hAnsi="黑体" w:eastAsia="黑体" w:cs="仿宋_GB2312"/>
          <w:bCs/>
          <w:color w:val="auto"/>
          <w:sz w:val="32"/>
          <w:szCs w:val="32"/>
          <w:highlight w:val="none"/>
          <w:lang w:eastAsia="zh-CN"/>
        </w:rPr>
        <w:t>七、</w:t>
      </w:r>
      <w:r>
        <w:rPr>
          <w:rFonts w:hint="eastAsia" w:ascii="黑体" w:hAnsi="黑体" w:eastAsia="黑体" w:cs="仿宋_GB2312"/>
          <w:bCs/>
          <w:color w:val="auto"/>
          <w:sz w:val="32"/>
          <w:szCs w:val="32"/>
          <w:highlight w:val="none"/>
        </w:rPr>
        <w:t>评分要求</w:t>
      </w:r>
    </w:p>
    <w:p>
      <w:pPr>
        <w:pStyle w:val="10"/>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楷体" w:hAnsi="楷体" w:eastAsia="楷体" w:cs="楷体"/>
          <w:b w:val="0"/>
          <w:bCs/>
          <w:color w:val="auto"/>
          <w:sz w:val="32"/>
          <w:szCs w:val="32"/>
          <w:highlight w:val="none"/>
          <w:lang w:eastAsia="zh-CN"/>
        </w:rPr>
      </w:pPr>
      <w:r>
        <w:rPr>
          <w:rFonts w:hint="eastAsia" w:ascii="楷体" w:hAnsi="楷体" w:eastAsia="楷体" w:cs="楷体"/>
          <w:b w:val="0"/>
          <w:bCs/>
          <w:color w:val="auto"/>
          <w:sz w:val="32"/>
          <w:szCs w:val="32"/>
          <w:highlight w:val="none"/>
          <w:lang w:eastAsia="zh-CN"/>
        </w:rPr>
        <w:t>（一）评分规则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黑体" w:hAnsi="黑体" w:eastAsia="黑体" w:cs="仿宋_GB2312"/>
          <w:bCs/>
          <w:color w:val="auto"/>
          <w:sz w:val="32"/>
          <w:szCs w:val="32"/>
          <w:highlight w:val="none"/>
        </w:rPr>
      </w:pPr>
      <w:r>
        <w:rPr>
          <w:rFonts w:hint="eastAsia" w:ascii="仿宋_GB2312" w:hAnsi="仿宋_GB2312" w:eastAsia="仿宋_GB2312" w:cs="仿宋_GB2312"/>
          <w:b w:val="0"/>
          <w:bCs/>
          <w:color w:val="000000"/>
          <w:kern w:val="2"/>
          <w:sz w:val="32"/>
          <w:szCs w:val="32"/>
          <w:highlight w:val="none"/>
          <w:lang w:val="en-US" w:eastAsia="zh-CN" w:bidi="ar-SA"/>
        </w:rPr>
        <w:t>采取综合评分标准，平均分最高的报价单位或投标人为本项目中标单位或中标人</w:t>
      </w:r>
      <w:r>
        <w:rPr>
          <w:rFonts w:hint="eastAsia" w:ascii="仿宋_GB2312" w:eastAsia="仿宋_GB2312"/>
          <w:color w:val="auto"/>
          <w:sz w:val="32"/>
          <w:szCs w:val="32"/>
          <w:highlight w:val="none"/>
        </w:rPr>
        <w:t>。</w:t>
      </w:r>
    </w:p>
    <w:p>
      <w:pPr>
        <w:pStyle w:val="10"/>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textAlignment w:val="auto"/>
        <w:rPr>
          <w:rFonts w:hint="eastAsia" w:ascii="楷体" w:hAnsi="楷体" w:eastAsia="楷体" w:cs="楷体"/>
          <w:b w:val="0"/>
          <w:bCs/>
          <w:color w:val="auto"/>
          <w:sz w:val="32"/>
          <w:szCs w:val="32"/>
          <w:highlight w:val="none"/>
        </w:rPr>
      </w:pPr>
      <w:r>
        <w:rPr>
          <w:rFonts w:hint="eastAsia" w:ascii="楷体" w:hAnsi="楷体" w:eastAsia="楷体" w:cs="楷体"/>
          <w:b w:val="0"/>
          <w:bCs/>
          <w:color w:val="auto"/>
          <w:sz w:val="32"/>
          <w:szCs w:val="32"/>
          <w:highlight w:val="none"/>
        </w:rPr>
        <w:t>评分权重</w:t>
      </w:r>
    </w:p>
    <w:tbl>
      <w:tblPr>
        <w:tblStyle w:val="8"/>
        <w:tblW w:w="6990" w:type="dxa"/>
        <w:tblInd w:w="2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883"/>
        <w:gridCol w:w="1724"/>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rPr>
              <w:t>评分内容</w:t>
            </w:r>
          </w:p>
        </w:tc>
        <w:tc>
          <w:tcPr>
            <w:tcW w:w="1883" w:type="dxa"/>
            <w:noWrap w:val="0"/>
            <w:vAlign w:val="top"/>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lang w:eastAsia="zh-CN"/>
              </w:rPr>
              <w:t>商务能力</w:t>
            </w:r>
          </w:p>
        </w:tc>
        <w:tc>
          <w:tcPr>
            <w:tcW w:w="1724" w:type="dxa"/>
            <w:noWrap w:val="0"/>
            <w:vAlign w:val="top"/>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b w:val="0"/>
                <w:bCs/>
                <w:color w:val="auto"/>
                <w:sz w:val="24"/>
                <w:szCs w:val="24"/>
                <w:highlight w:val="none"/>
                <w:lang w:val="en-US" w:eastAsia="zh-CN"/>
              </w:rPr>
              <w:t>技术能力</w:t>
            </w:r>
          </w:p>
        </w:tc>
        <w:tc>
          <w:tcPr>
            <w:tcW w:w="1724" w:type="dxa"/>
            <w:noWrap w:val="0"/>
            <w:vAlign w:val="top"/>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rPr>
              <w:t>分值</w:t>
            </w:r>
          </w:p>
        </w:tc>
        <w:tc>
          <w:tcPr>
            <w:tcW w:w="1883" w:type="dxa"/>
            <w:noWrap w:val="0"/>
            <w:vAlign w:val="top"/>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lang w:val="en-US" w:eastAsia="zh-CN"/>
              </w:rPr>
              <w:t>30</w:t>
            </w:r>
            <w:r>
              <w:rPr>
                <w:rFonts w:hint="eastAsia" w:ascii="仿宋_GB2312" w:hAnsi="仿宋_GB2312" w:eastAsia="仿宋_GB2312" w:cs="仿宋_GB2312"/>
                <w:b w:val="0"/>
                <w:bCs/>
                <w:color w:val="auto"/>
                <w:sz w:val="24"/>
                <w:szCs w:val="24"/>
                <w:highlight w:val="none"/>
              </w:rPr>
              <w:t>分</w:t>
            </w:r>
          </w:p>
        </w:tc>
        <w:tc>
          <w:tcPr>
            <w:tcW w:w="1724" w:type="dxa"/>
            <w:noWrap w:val="0"/>
            <w:vAlign w:val="top"/>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b w:val="0"/>
                <w:bCs/>
                <w:color w:val="auto"/>
                <w:sz w:val="24"/>
                <w:szCs w:val="24"/>
                <w:highlight w:val="none"/>
                <w:lang w:val="en-US" w:eastAsia="zh-CN"/>
              </w:rPr>
              <w:t>50分</w:t>
            </w:r>
          </w:p>
        </w:tc>
        <w:tc>
          <w:tcPr>
            <w:tcW w:w="1724" w:type="dxa"/>
            <w:noWrap w:val="0"/>
            <w:vAlign w:val="top"/>
          </w:tcPr>
          <w:p>
            <w:pPr>
              <w:pStyle w:val="10"/>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lang w:val="en-US" w:eastAsia="zh-CN"/>
              </w:rPr>
              <w:t>2</w:t>
            </w:r>
            <w:r>
              <w:rPr>
                <w:rFonts w:hint="eastAsia" w:ascii="仿宋_GB2312" w:hAnsi="仿宋_GB2312" w:eastAsia="仿宋_GB2312" w:cs="仿宋_GB2312"/>
                <w:b w:val="0"/>
                <w:bCs/>
                <w:color w:val="auto"/>
                <w:sz w:val="24"/>
                <w:szCs w:val="24"/>
                <w:highlight w:val="none"/>
              </w:rPr>
              <w:t>0分</w:t>
            </w:r>
          </w:p>
        </w:tc>
      </w:tr>
    </w:tbl>
    <w:p>
      <w:pPr>
        <w:pStyle w:val="10"/>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 w:hAnsi="楷体" w:eastAsia="楷体" w:cs="楷体"/>
          <w:b w:val="0"/>
          <w:bCs/>
          <w:color w:val="auto"/>
          <w:sz w:val="32"/>
          <w:szCs w:val="32"/>
          <w:highlight w:val="none"/>
        </w:rPr>
      </w:pPr>
      <w:r>
        <w:rPr>
          <w:rFonts w:hint="eastAsia" w:ascii="楷体" w:hAnsi="楷体" w:eastAsia="楷体" w:cs="楷体"/>
          <w:b w:val="0"/>
          <w:bCs/>
          <w:color w:val="auto"/>
          <w:sz w:val="32"/>
          <w:szCs w:val="32"/>
          <w:highlight w:val="none"/>
          <w:lang w:eastAsia="zh-CN"/>
        </w:rPr>
        <w:t>（三）评分标准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lang w:val="en-US" w:eastAsia="zh-CN"/>
        </w:rPr>
      </w:pPr>
      <w:r>
        <w:rPr>
          <w:rFonts w:hint="eastAsia" w:ascii="仿宋_GB2312" w:eastAsia="仿宋_GB2312"/>
          <w:color w:val="auto"/>
          <w:sz w:val="32"/>
          <w:szCs w:val="32"/>
          <w:highlight w:val="none"/>
          <w:lang w:val="en-US" w:eastAsia="zh-CN"/>
        </w:rPr>
        <w:t>1.商务能力</w:t>
      </w:r>
    </w:p>
    <w:tbl>
      <w:tblPr>
        <w:tblStyle w:val="7"/>
        <w:tblW w:w="8899"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141"/>
        <w:gridCol w:w="5386"/>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7054" w:type="dxa"/>
            <w:gridSpan w:val="3"/>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kern w:val="0"/>
                <w:sz w:val="24"/>
                <w:szCs w:val="24"/>
                <w:highlight w:val="none"/>
              </w:rPr>
              <w:t>项目</w:t>
            </w:r>
          </w:p>
        </w:tc>
        <w:tc>
          <w:tcPr>
            <w:tcW w:w="1845" w:type="dxa"/>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lang w:eastAsia="zh-CN"/>
              </w:rPr>
            </w:pPr>
            <w:r>
              <w:rPr>
                <w:rFonts w:hint="eastAsia" w:ascii="仿宋_GB2312" w:hAnsi="仿宋_GB2312" w:eastAsia="仿宋_GB2312" w:cs="仿宋_GB2312"/>
                <w:b w:val="0"/>
                <w:bCs/>
                <w:color w:val="auto"/>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0" w:hRule="atLeast"/>
        </w:trPr>
        <w:tc>
          <w:tcPr>
            <w:tcW w:w="527" w:type="dxa"/>
            <w:vMerge w:val="restart"/>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商务</w:t>
            </w:r>
            <w:r>
              <w:rPr>
                <w:rFonts w:hint="eastAsia" w:ascii="仿宋_GB2312" w:hAnsi="仿宋_GB2312" w:eastAsia="仿宋_GB2312" w:cs="仿宋_GB2312"/>
                <w:b w:val="0"/>
                <w:bCs/>
                <w:color w:val="auto"/>
                <w:sz w:val="24"/>
                <w:szCs w:val="24"/>
                <w:highlight w:val="none"/>
                <w:lang w:eastAsia="zh-CN"/>
              </w:rPr>
              <w:t>能力</w:t>
            </w:r>
            <w:r>
              <w:rPr>
                <w:rFonts w:hint="eastAsia" w:ascii="仿宋_GB2312" w:hAnsi="仿宋_GB2312" w:eastAsia="仿宋_GB2312" w:cs="仿宋_GB2312"/>
                <w:b w:val="0"/>
                <w:bCs/>
                <w:color w:val="auto"/>
                <w:sz w:val="24"/>
                <w:szCs w:val="24"/>
                <w:highlight w:val="none"/>
              </w:rPr>
              <w:t>评分</w:t>
            </w:r>
            <w:r>
              <w:rPr>
                <w:rFonts w:hint="eastAsia" w:ascii="仿宋_GB2312" w:hAnsi="仿宋_GB2312" w:eastAsia="仿宋_GB2312" w:cs="仿宋_GB2312"/>
                <w:b w:val="0"/>
                <w:bCs/>
                <w:color w:val="auto"/>
                <w:sz w:val="24"/>
                <w:szCs w:val="24"/>
                <w:highlight w:val="none"/>
                <w:lang w:val="en-US" w:eastAsia="zh-CN"/>
              </w:rPr>
              <w:t>3</w:t>
            </w:r>
            <w:r>
              <w:rPr>
                <w:rFonts w:hint="eastAsia" w:ascii="仿宋_GB2312" w:hAnsi="仿宋_GB2312" w:eastAsia="仿宋_GB2312" w:cs="仿宋_GB2312"/>
                <w:b w:val="0"/>
                <w:bCs/>
                <w:color w:val="auto"/>
                <w:sz w:val="24"/>
                <w:szCs w:val="24"/>
                <w:highlight w:val="none"/>
              </w:rPr>
              <w:t>0分</w:t>
            </w:r>
          </w:p>
        </w:tc>
        <w:tc>
          <w:tcPr>
            <w:tcW w:w="1141"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经验</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sz w:val="24"/>
                <w:szCs w:val="24"/>
                <w:highlight w:val="none"/>
              </w:rPr>
              <w:t>（</w:t>
            </w:r>
            <w:r>
              <w:rPr>
                <w:rFonts w:hint="eastAsia" w:ascii="仿宋_GB2312" w:hAnsi="仿宋_GB2312" w:eastAsia="仿宋_GB2312" w:cs="仿宋_GB2312"/>
                <w:b w:val="0"/>
                <w:bCs/>
                <w:color w:val="auto"/>
                <w:sz w:val="24"/>
                <w:szCs w:val="24"/>
                <w:highlight w:val="none"/>
                <w:lang w:val="en-US" w:eastAsia="zh-CN"/>
              </w:rPr>
              <w:t>20</w:t>
            </w:r>
            <w:r>
              <w:rPr>
                <w:rFonts w:hint="eastAsia" w:ascii="仿宋_GB2312" w:hAnsi="仿宋_GB2312" w:eastAsia="仿宋_GB2312" w:cs="仿宋_GB2312"/>
                <w:b w:val="0"/>
                <w:bCs/>
                <w:color w:val="auto"/>
                <w:sz w:val="24"/>
                <w:szCs w:val="24"/>
                <w:highlight w:val="none"/>
              </w:rPr>
              <w:t>分）</w:t>
            </w:r>
          </w:p>
        </w:tc>
        <w:tc>
          <w:tcPr>
            <w:tcW w:w="5386" w:type="dxa"/>
            <w:noWrap w:val="0"/>
            <w:vAlign w:val="center"/>
          </w:tcPr>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lang w:eastAsia="zh-CN"/>
              </w:rPr>
              <w:t>具有同类服务经验，每提供一项项目经验得</w:t>
            </w:r>
            <w:r>
              <w:rPr>
                <w:rFonts w:hint="eastAsia" w:ascii="仿宋_GB2312" w:hAnsi="仿宋_GB2312" w:eastAsia="仿宋_GB2312" w:cs="仿宋_GB2312"/>
                <w:b w:val="0"/>
                <w:bCs/>
                <w:color w:val="auto"/>
                <w:sz w:val="24"/>
                <w:szCs w:val="24"/>
                <w:highlight w:val="none"/>
                <w:lang w:val="en-US" w:eastAsia="zh-CN"/>
              </w:rPr>
              <w:t>5分，最高得20分。</w:t>
            </w:r>
          </w:p>
        </w:tc>
        <w:tc>
          <w:tcPr>
            <w:tcW w:w="184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须提供</w:t>
            </w:r>
            <w:r>
              <w:rPr>
                <w:rFonts w:hint="eastAsia" w:ascii="仿宋_GB2312" w:hAnsi="仿宋_GB2312" w:eastAsia="仿宋_GB2312" w:cs="仿宋_GB2312"/>
                <w:b w:val="0"/>
                <w:bCs/>
                <w:color w:val="auto"/>
                <w:sz w:val="24"/>
                <w:szCs w:val="24"/>
                <w:highlight w:val="none"/>
                <w:lang w:eastAsia="zh-CN"/>
              </w:rPr>
              <w:t>相关佐证材料</w:t>
            </w:r>
            <w:r>
              <w:rPr>
                <w:rFonts w:hint="eastAsia" w:ascii="仿宋_GB2312" w:hAnsi="仿宋_GB2312" w:eastAsia="仿宋_GB2312" w:cs="仿宋_GB2312"/>
                <w:b w:val="0"/>
                <w:bCs/>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0" w:hRule="atLeast"/>
        </w:trPr>
        <w:tc>
          <w:tcPr>
            <w:tcW w:w="527"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141"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信誉</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w:t>
            </w:r>
            <w:r>
              <w:rPr>
                <w:rFonts w:hint="eastAsia" w:ascii="仿宋_GB2312" w:hAnsi="仿宋_GB2312" w:eastAsia="仿宋_GB2312" w:cs="仿宋_GB2312"/>
                <w:b w:val="0"/>
                <w:bCs/>
                <w:color w:val="auto"/>
                <w:sz w:val="24"/>
                <w:szCs w:val="24"/>
                <w:highlight w:val="none"/>
                <w:lang w:val="en-US" w:eastAsia="zh-CN"/>
              </w:rPr>
              <w:t>10分</w:t>
            </w:r>
            <w:r>
              <w:rPr>
                <w:rFonts w:hint="eastAsia" w:ascii="仿宋_GB2312" w:hAnsi="仿宋_GB2312" w:eastAsia="仿宋_GB2312" w:cs="仿宋_GB2312"/>
                <w:b w:val="0"/>
                <w:bCs/>
                <w:color w:val="auto"/>
                <w:sz w:val="24"/>
                <w:szCs w:val="24"/>
                <w:highlight w:val="none"/>
                <w:lang w:eastAsia="zh-CN"/>
              </w:rPr>
              <w:t>）</w:t>
            </w:r>
          </w:p>
        </w:tc>
        <w:tc>
          <w:tcPr>
            <w:tcW w:w="5386" w:type="dxa"/>
            <w:noWrap w:val="0"/>
            <w:vAlign w:val="center"/>
          </w:tcPr>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在业界具有良好的诚信和公信力。</w:t>
            </w:r>
          </w:p>
        </w:tc>
        <w:tc>
          <w:tcPr>
            <w:tcW w:w="184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近三年内无行贿犯罪记录、无不良记录承诺函；</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both"/>
        <w:textAlignment w:val="auto"/>
        <w:outlineLvl w:val="9"/>
        <w:rPr>
          <w:rFonts w:hint="eastAsia" w:ascii="仿宋_GB2312" w:eastAsia="仿宋_GB2312"/>
          <w:color w:val="auto"/>
          <w:sz w:val="32"/>
          <w:szCs w:val="32"/>
          <w:highlight w:val="none"/>
          <w:lang w:val="en-US" w:eastAsia="zh-CN"/>
        </w:rPr>
      </w:pPr>
      <w:r>
        <w:rPr>
          <w:rFonts w:hint="eastAsia" w:ascii="宋体" w:hAnsi="宋体" w:eastAsia="宋体"/>
          <w:b w:val="0"/>
          <w:bCs/>
          <w:color w:val="auto"/>
          <w:sz w:val="24"/>
          <w:highlight w:val="none"/>
          <w:lang w:eastAsia="zh-CN"/>
        </w:rPr>
        <w:t>注：</w:t>
      </w:r>
      <w:r>
        <w:rPr>
          <w:rFonts w:hint="eastAsia" w:ascii="宋体" w:hAnsi="宋体"/>
          <w:b w:val="0"/>
          <w:bCs/>
          <w:color w:val="auto"/>
          <w:sz w:val="24"/>
          <w:highlight w:val="none"/>
        </w:rPr>
        <w:t>不提供证明文件或提供的证明文件不合格者，不得分。</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2.技术能力</w:t>
      </w:r>
    </w:p>
    <w:tbl>
      <w:tblPr>
        <w:tblStyle w:val="7"/>
        <w:tblW w:w="8751"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234"/>
        <w:gridCol w:w="5183"/>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kern w:val="0"/>
                <w:sz w:val="24"/>
                <w:szCs w:val="24"/>
                <w:highlight w:val="none"/>
              </w:rPr>
              <w:t>项目</w:t>
            </w:r>
          </w:p>
        </w:tc>
        <w:tc>
          <w:tcPr>
            <w:tcW w:w="1815" w:type="dxa"/>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lang w:eastAsia="zh-CN"/>
              </w:rPr>
            </w:pPr>
            <w:r>
              <w:rPr>
                <w:rFonts w:hint="eastAsia" w:ascii="仿宋_GB2312" w:hAnsi="仿宋_GB2312" w:eastAsia="仿宋_GB2312" w:cs="仿宋_GB2312"/>
                <w:b w:val="0"/>
                <w:bCs/>
                <w:color w:val="auto"/>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519" w:type="dxa"/>
            <w:vMerge w:val="restart"/>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lang w:eastAsia="zh-CN"/>
              </w:rPr>
              <w:t>技术能力</w:t>
            </w:r>
            <w:r>
              <w:rPr>
                <w:rFonts w:hint="eastAsia" w:ascii="仿宋_GB2312" w:hAnsi="仿宋_GB2312" w:eastAsia="仿宋_GB2312" w:cs="仿宋_GB2312"/>
                <w:b w:val="0"/>
                <w:bCs/>
                <w:color w:val="auto"/>
                <w:sz w:val="24"/>
                <w:szCs w:val="24"/>
                <w:highlight w:val="none"/>
              </w:rPr>
              <w:t>评分</w:t>
            </w:r>
            <w:r>
              <w:rPr>
                <w:rFonts w:hint="eastAsia" w:ascii="仿宋_GB2312" w:hAnsi="仿宋_GB2312" w:eastAsia="仿宋_GB2312" w:cs="仿宋_GB2312"/>
                <w:b w:val="0"/>
                <w:bCs/>
                <w:color w:val="auto"/>
                <w:sz w:val="24"/>
                <w:szCs w:val="24"/>
                <w:highlight w:val="none"/>
                <w:lang w:val="en-US" w:eastAsia="zh-CN"/>
              </w:rPr>
              <w:t>50</w:t>
            </w:r>
            <w:r>
              <w:rPr>
                <w:rFonts w:hint="eastAsia" w:ascii="仿宋_GB2312" w:hAnsi="仿宋_GB2312" w:eastAsia="仿宋_GB2312" w:cs="仿宋_GB2312"/>
                <w:b w:val="0"/>
                <w:bCs/>
                <w:color w:val="auto"/>
                <w:sz w:val="24"/>
                <w:szCs w:val="24"/>
                <w:highlight w:val="none"/>
              </w:rPr>
              <w:t>分</w:t>
            </w:r>
          </w:p>
        </w:tc>
        <w:tc>
          <w:tcPr>
            <w:tcW w:w="1234"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方案</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sz w:val="24"/>
                <w:szCs w:val="24"/>
                <w:highlight w:val="none"/>
              </w:rPr>
              <w:t>（</w:t>
            </w:r>
            <w:r>
              <w:rPr>
                <w:rFonts w:hint="eastAsia" w:ascii="仿宋_GB2312" w:hAnsi="仿宋_GB2312" w:eastAsia="仿宋_GB2312" w:cs="仿宋_GB2312"/>
                <w:b w:val="0"/>
                <w:bCs/>
                <w:color w:val="auto"/>
                <w:sz w:val="24"/>
                <w:szCs w:val="24"/>
                <w:highlight w:val="none"/>
                <w:lang w:val="en-US" w:eastAsia="zh-CN"/>
              </w:rPr>
              <w:t>15</w:t>
            </w:r>
            <w:r>
              <w:rPr>
                <w:rFonts w:hint="eastAsia" w:ascii="仿宋_GB2312" w:hAnsi="仿宋_GB2312" w:eastAsia="仿宋_GB2312" w:cs="仿宋_GB2312"/>
                <w:b w:val="0"/>
                <w:bCs/>
                <w:color w:val="auto"/>
                <w:sz w:val="24"/>
                <w:szCs w:val="24"/>
                <w:highlight w:val="none"/>
              </w:rPr>
              <w:t>分）</w:t>
            </w:r>
          </w:p>
        </w:tc>
        <w:tc>
          <w:tcPr>
            <w:tcW w:w="5183"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lang w:eastAsia="zh-CN"/>
              </w:rPr>
              <w:t>项目方案（工作措施、工作方法、工作计划等）</w:t>
            </w:r>
            <w:r>
              <w:rPr>
                <w:rFonts w:hint="eastAsia" w:ascii="仿宋_GB2312" w:hAnsi="仿宋_GB2312" w:eastAsia="仿宋_GB2312" w:cs="仿宋_GB2312"/>
                <w:b w:val="0"/>
                <w:bCs/>
                <w:color w:val="000000"/>
                <w:sz w:val="24"/>
                <w:szCs w:val="24"/>
                <w:highlight w:val="none"/>
                <w:lang w:val="en-US" w:eastAsia="zh-CN"/>
              </w:rPr>
              <w:t>根据方案优劣程度打0-15分</w:t>
            </w:r>
          </w:p>
        </w:tc>
        <w:tc>
          <w:tcPr>
            <w:tcW w:w="1815"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采购评审小组</w:t>
            </w:r>
            <w:r>
              <w:rPr>
                <w:rFonts w:hint="eastAsia" w:ascii="仿宋_GB2312" w:hAnsi="仿宋_GB2312" w:eastAsia="仿宋_GB2312" w:cs="仿宋_GB2312"/>
                <w:b w:val="0"/>
                <w:bCs/>
                <w:color w:val="auto"/>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trPr>
        <w:tc>
          <w:tcPr>
            <w:tcW w:w="519"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234"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重难点分析</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sz w:val="24"/>
                <w:szCs w:val="24"/>
                <w:highlight w:val="none"/>
              </w:rPr>
              <w:t>（</w:t>
            </w:r>
            <w:r>
              <w:rPr>
                <w:rFonts w:hint="eastAsia" w:ascii="仿宋_GB2312" w:hAnsi="仿宋_GB2312" w:eastAsia="仿宋_GB2312" w:cs="仿宋_GB2312"/>
                <w:b w:val="0"/>
                <w:bCs/>
                <w:color w:val="auto"/>
                <w:sz w:val="24"/>
                <w:szCs w:val="24"/>
                <w:highlight w:val="none"/>
                <w:lang w:val="en-US" w:eastAsia="zh-CN"/>
              </w:rPr>
              <w:t>10</w:t>
            </w:r>
            <w:r>
              <w:rPr>
                <w:rFonts w:hint="eastAsia" w:ascii="仿宋_GB2312" w:hAnsi="仿宋_GB2312" w:eastAsia="仿宋_GB2312" w:cs="仿宋_GB2312"/>
                <w:b w:val="0"/>
                <w:bCs/>
                <w:color w:val="auto"/>
                <w:sz w:val="24"/>
                <w:szCs w:val="24"/>
                <w:highlight w:val="none"/>
              </w:rPr>
              <w:t>分）</w:t>
            </w:r>
          </w:p>
        </w:tc>
        <w:tc>
          <w:tcPr>
            <w:tcW w:w="5183" w:type="dxa"/>
            <w:noWrap w:val="0"/>
            <w:vAlign w:val="center"/>
          </w:tcPr>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000000"/>
                <w:sz w:val="24"/>
                <w:szCs w:val="24"/>
                <w:highlight w:val="none"/>
                <w:lang w:val="en-US" w:eastAsia="zh-CN"/>
              </w:rPr>
              <w:t>针对项目实施过程中可能遇到的重难点问题进行分析，并提出解决方案，根据方案优劣情况打0-10分。</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采购评审小组</w:t>
            </w:r>
            <w:r>
              <w:rPr>
                <w:rFonts w:hint="eastAsia" w:ascii="仿宋_GB2312" w:hAnsi="仿宋_GB2312" w:eastAsia="仿宋_GB2312" w:cs="仿宋_GB2312"/>
                <w:b w:val="0"/>
                <w:bCs/>
                <w:color w:val="auto"/>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234" w:type="dxa"/>
            <w:noWrap w:val="0"/>
            <w:vAlign w:val="center"/>
          </w:tcPr>
          <w:p>
            <w:pPr>
              <w:keepNext w:val="0"/>
              <w:keepLines w:val="0"/>
              <w:pageBreakBefore w:val="0"/>
              <w:kinsoku/>
              <w:wordWrap/>
              <w:overflowPunct/>
              <w:topLinePunct w:val="0"/>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成果</w:t>
            </w:r>
          </w:p>
          <w:p>
            <w:pPr>
              <w:keepNext w:val="0"/>
              <w:keepLines w:val="0"/>
              <w:pageBreakBefore w:val="0"/>
              <w:kinsoku/>
              <w:wordWrap/>
              <w:overflowPunct/>
              <w:topLinePunct w:val="0"/>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w:t>
            </w:r>
            <w:r>
              <w:rPr>
                <w:rFonts w:hint="eastAsia" w:ascii="仿宋_GB2312" w:hAnsi="仿宋_GB2312" w:eastAsia="仿宋_GB2312" w:cs="仿宋_GB2312"/>
                <w:b w:val="0"/>
                <w:bCs/>
                <w:color w:val="auto"/>
                <w:sz w:val="24"/>
                <w:szCs w:val="24"/>
                <w:highlight w:val="none"/>
                <w:lang w:val="en-US" w:eastAsia="zh-CN"/>
              </w:rPr>
              <w:t>15分</w:t>
            </w:r>
            <w:r>
              <w:rPr>
                <w:rFonts w:hint="eastAsia" w:ascii="仿宋_GB2312" w:hAnsi="仿宋_GB2312" w:eastAsia="仿宋_GB2312" w:cs="仿宋_GB2312"/>
                <w:b w:val="0"/>
                <w:bCs/>
                <w:color w:val="auto"/>
                <w:sz w:val="24"/>
                <w:szCs w:val="24"/>
                <w:highlight w:val="none"/>
                <w:lang w:eastAsia="zh-CN"/>
              </w:rPr>
              <w:t>）</w:t>
            </w:r>
          </w:p>
        </w:tc>
        <w:tc>
          <w:tcPr>
            <w:tcW w:w="5183" w:type="dxa"/>
            <w:noWrap w:val="0"/>
            <w:vAlign w:val="center"/>
          </w:tcPr>
          <w:p>
            <w:pPr>
              <w:keepNext w:val="0"/>
              <w:keepLines w:val="0"/>
              <w:pageBreakBefore w:val="0"/>
              <w:kinsoku/>
              <w:wordWrap/>
              <w:overflowPunct/>
              <w:topLinePunct w:val="0"/>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根据项目预期效果与项目需求的切合程度打</w:t>
            </w:r>
            <w:r>
              <w:rPr>
                <w:rFonts w:hint="eastAsia" w:ascii="仿宋_GB2312" w:hAnsi="仿宋_GB2312" w:eastAsia="仿宋_GB2312" w:cs="仿宋_GB2312"/>
                <w:b w:val="0"/>
                <w:bCs/>
                <w:color w:val="000000"/>
                <w:sz w:val="24"/>
                <w:szCs w:val="24"/>
                <w:highlight w:val="none"/>
                <w:lang w:val="en-US" w:eastAsia="zh-CN"/>
              </w:rPr>
              <w:t>0-15分</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采购评审小组</w:t>
            </w:r>
            <w:r>
              <w:rPr>
                <w:rFonts w:hint="eastAsia" w:ascii="仿宋_GB2312" w:hAnsi="仿宋_GB2312" w:eastAsia="仿宋_GB2312" w:cs="仿宋_GB2312"/>
                <w:b w:val="0"/>
                <w:bCs/>
                <w:color w:val="auto"/>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234" w:type="dxa"/>
            <w:noWrap w:val="0"/>
            <w:vAlign w:val="center"/>
          </w:tcPr>
          <w:p>
            <w:pPr>
              <w:keepNext w:val="0"/>
              <w:keepLines w:val="0"/>
              <w:pageBreakBefore w:val="0"/>
              <w:kinsoku/>
              <w:wordWrap/>
              <w:overflowPunct/>
              <w:topLinePunct w:val="0"/>
              <w:bidi w:val="0"/>
              <w:adjustRightInd/>
              <w:snapToGrid/>
              <w:spacing w:line="520" w:lineRule="exact"/>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服务承诺</w:t>
            </w:r>
          </w:p>
          <w:p>
            <w:pPr>
              <w:keepNext w:val="0"/>
              <w:keepLines w:val="0"/>
              <w:pageBreakBefore w:val="0"/>
              <w:kinsoku/>
              <w:wordWrap/>
              <w:overflowPunct/>
              <w:topLinePunct w:val="0"/>
              <w:bidi w:val="0"/>
              <w:adjustRightInd/>
              <w:snapToGrid/>
              <w:spacing w:line="520" w:lineRule="exact"/>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10分</w:t>
            </w:r>
            <w:r>
              <w:rPr>
                <w:rFonts w:hint="eastAsia" w:ascii="仿宋_GB2312" w:hAnsi="仿宋_GB2312" w:eastAsia="仿宋_GB2312" w:cs="仿宋_GB2312"/>
                <w:b w:val="0"/>
                <w:bCs/>
                <w:color w:val="000000"/>
                <w:sz w:val="24"/>
                <w:szCs w:val="24"/>
                <w:highlight w:val="none"/>
                <w:lang w:eastAsia="zh-CN"/>
              </w:rPr>
              <w:t>）</w:t>
            </w:r>
          </w:p>
        </w:tc>
        <w:tc>
          <w:tcPr>
            <w:tcW w:w="5183" w:type="dxa"/>
            <w:noWrap w:val="0"/>
            <w:vAlign w:val="center"/>
          </w:tcPr>
          <w:p>
            <w:pPr>
              <w:keepNext w:val="0"/>
              <w:keepLines w:val="0"/>
              <w:pageBreakBefore w:val="0"/>
              <w:kinsoku/>
              <w:wordWrap/>
              <w:overflowPunct/>
              <w:topLinePunct w:val="0"/>
              <w:bidi w:val="0"/>
              <w:adjustRightInd/>
              <w:snapToGrid/>
              <w:spacing w:line="520" w:lineRule="exact"/>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分别签订诚信承诺和服务违约承诺得</w:t>
            </w:r>
            <w:r>
              <w:rPr>
                <w:rFonts w:hint="eastAsia" w:ascii="仿宋_GB2312" w:hAnsi="仿宋_GB2312" w:eastAsia="仿宋_GB2312" w:cs="仿宋_GB2312"/>
                <w:b w:val="0"/>
                <w:bCs/>
                <w:color w:val="000000"/>
                <w:sz w:val="24"/>
                <w:szCs w:val="24"/>
                <w:highlight w:val="none"/>
                <w:lang w:val="en-US" w:eastAsia="zh-CN"/>
              </w:rPr>
              <w:t>10分，不签订承诺书不得分</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采购评审小组</w:t>
            </w:r>
            <w:r>
              <w:rPr>
                <w:rFonts w:hint="eastAsia" w:ascii="仿宋_GB2312" w:hAnsi="仿宋_GB2312" w:eastAsia="仿宋_GB2312" w:cs="仿宋_GB2312"/>
                <w:b w:val="0"/>
                <w:bCs/>
                <w:color w:val="auto"/>
                <w:sz w:val="24"/>
                <w:szCs w:val="24"/>
                <w:highlight w:val="none"/>
                <w:lang w:eastAsia="zh-CN"/>
              </w:rPr>
              <w:t>评分</w:t>
            </w:r>
          </w:p>
        </w:tc>
      </w:tr>
    </w:tbl>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3.报价（20分）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以本次</w:t>
      </w:r>
      <w:r>
        <w:rPr>
          <w:rFonts w:hint="eastAsia" w:ascii="仿宋_GB2312" w:hAnsi="仿宋_GB2312" w:eastAsia="仿宋_GB2312" w:cs="仿宋_GB2312"/>
          <w:color w:val="000000"/>
          <w:sz w:val="32"/>
          <w:szCs w:val="32"/>
          <w:highlight w:val="none"/>
          <w:lang w:eastAsia="zh-CN"/>
        </w:rPr>
        <w:t>供应商</w:t>
      </w:r>
      <w:r>
        <w:rPr>
          <w:rFonts w:hint="eastAsia" w:ascii="仿宋_GB2312" w:hAnsi="仿宋_GB2312" w:eastAsia="仿宋_GB2312" w:cs="仿宋_GB2312"/>
          <w:color w:val="000000"/>
          <w:sz w:val="32"/>
          <w:szCs w:val="32"/>
          <w:highlight w:val="none"/>
        </w:rPr>
        <w:t>所报的有效报价中的最低价作为基准报价。</w:t>
      </w:r>
      <w:r>
        <w:rPr>
          <w:rFonts w:hint="eastAsia" w:ascii="仿宋_GB2312" w:hAnsi="仿宋_GB2312" w:eastAsia="仿宋_GB2312" w:cs="仿宋_GB2312"/>
          <w:color w:val="000000"/>
          <w:sz w:val="32"/>
          <w:szCs w:val="32"/>
          <w:highlight w:val="none"/>
          <w:lang w:eastAsia="zh-CN"/>
        </w:rPr>
        <w:t>供应商</w:t>
      </w:r>
      <w:r>
        <w:rPr>
          <w:rFonts w:hint="eastAsia" w:ascii="仿宋_GB2312" w:hAnsi="仿宋_GB2312" w:eastAsia="仿宋_GB2312" w:cs="仿宋_GB2312"/>
          <w:color w:val="000000"/>
          <w:sz w:val="32"/>
          <w:szCs w:val="32"/>
          <w:highlight w:val="none"/>
        </w:rPr>
        <w:t>报价得分=（基准价/投标人报价）*20</w:t>
      </w:r>
      <w:r>
        <w:rPr>
          <w:rFonts w:hint="eastAsia" w:ascii="仿宋_GB2312" w:hAnsi="仿宋_GB2312" w:eastAsia="仿宋_GB2312" w:cs="仿宋_GB2312"/>
          <w:color w:val="000000"/>
          <w:sz w:val="32"/>
          <w:szCs w:val="32"/>
          <w:highlight w:val="none"/>
          <w:lang w:eastAsia="zh-CN"/>
        </w:rPr>
        <w:t>分</w:t>
      </w:r>
      <w:r>
        <w:rPr>
          <w:rFonts w:hint="eastAsia" w:ascii="仿宋_GB2312" w:hAnsi="仿宋_GB2312" w:eastAsia="仿宋_GB2312" w:cs="仿宋_GB2312"/>
          <w:color w:val="000000"/>
          <w:sz w:val="32"/>
          <w:szCs w:val="32"/>
          <w:highlight w:val="none"/>
        </w:rPr>
        <w:t>。</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（四）采购评审小组构成</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rPr>
        <w:t>采购评审小组</w:t>
      </w:r>
      <w:r>
        <w:rPr>
          <w:rFonts w:hint="eastAsia" w:ascii="仿宋_GB2312" w:hAnsi="仿宋_GB2312" w:eastAsia="仿宋_GB2312" w:cs="仿宋_GB2312"/>
          <w:color w:val="auto"/>
          <w:sz w:val="32"/>
          <w:szCs w:val="32"/>
          <w:highlight w:val="none"/>
          <w:lang w:eastAsia="zh-CN"/>
        </w:rPr>
        <w:t>为</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人</w:t>
      </w:r>
      <w:r>
        <w:rPr>
          <w:rFonts w:hint="eastAsia" w:ascii="仿宋_GB2312" w:hAnsi="仿宋_GB2312" w:eastAsia="仿宋_GB2312" w:cs="仿宋_GB2312"/>
          <w:color w:val="auto"/>
          <w:sz w:val="32"/>
          <w:szCs w:val="32"/>
          <w:highlight w:val="none"/>
          <w:lang w:val="en-US" w:eastAsia="zh-CN"/>
        </w:rPr>
        <w:t>，由龙华区工业和信息化局各科室（中心）代表（在编人员）5人，随机抽签选择。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Calibri" w:eastAsia="仿宋_GB2312" w:cs="Times New Roman"/>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明黒">
    <w:altName w:val="Noto Sans Mono CJK HK"/>
    <w:panose1 w:val="020B0300000000000000"/>
    <w:charset w:val="00"/>
    <w:family w:val="swiss"/>
    <w:pitch w:val="default"/>
    <w:sig w:usb0="00000000" w:usb1="00000000" w:usb2="00000016" w:usb3="00000000" w:csb0="00060007" w:csb1="00000000"/>
  </w:font>
  <w:font w:name="Noto Sans Mono CJK HK">
    <w:panose1 w:val="020B0500000000000000"/>
    <w:charset w:val="88"/>
    <w:family w:val="auto"/>
    <w:pitch w:val="default"/>
    <w:sig w:usb0="30000083" w:usb1="2BDF3C10" w:usb2="00000016" w:usb3="00000000" w:csb0="603A0107"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871E64"/>
    <w:multiLevelType w:val="singleLevel"/>
    <w:tmpl w:val="5C871E64"/>
    <w:lvl w:ilvl="0" w:tentative="0">
      <w:start w:val="2"/>
      <w:numFmt w:val="chineseCounting"/>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7079F3"/>
    <w:rsid w:val="03AA5ABD"/>
    <w:rsid w:val="057F327D"/>
    <w:rsid w:val="0B7C3758"/>
    <w:rsid w:val="0BB6229E"/>
    <w:rsid w:val="0F0D41C4"/>
    <w:rsid w:val="108B0302"/>
    <w:rsid w:val="1273444C"/>
    <w:rsid w:val="14E92B00"/>
    <w:rsid w:val="1AF05076"/>
    <w:rsid w:val="1B687F49"/>
    <w:rsid w:val="20397A59"/>
    <w:rsid w:val="2066278A"/>
    <w:rsid w:val="2209705F"/>
    <w:rsid w:val="23801BDE"/>
    <w:rsid w:val="26906867"/>
    <w:rsid w:val="27EC42E3"/>
    <w:rsid w:val="307C215B"/>
    <w:rsid w:val="31EA2D4E"/>
    <w:rsid w:val="382927BB"/>
    <w:rsid w:val="3AD269BA"/>
    <w:rsid w:val="3CE6519B"/>
    <w:rsid w:val="3DDFEEFF"/>
    <w:rsid w:val="41F31AD2"/>
    <w:rsid w:val="43672438"/>
    <w:rsid w:val="457E025F"/>
    <w:rsid w:val="45F5464B"/>
    <w:rsid w:val="46C06C4A"/>
    <w:rsid w:val="46F9C74E"/>
    <w:rsid w:val="4B1112D7"/>
    <w:rsid w:val="4C84121A"/>
    <w:rsid w:val="51B94B1C"/>
    <w:rsid w:val="5CCFF341"/>
    <w:rsid w:val="5F8D779B"/>
    <w:rsid w:val="5FD55EEF"/>
    <w:rsid w:val="637E6B2D"/>
    <w:rsid w:val="6BF5DDB1"/>
    <w:rsid w:val="735315F6"/>
    <w:rsid w:val="73F91826"/>
    <w:rsid w:val="74DFF04C"/>
    <w:rsid w:val="777079F3"/>
    <w:rsid w:val="77FE05AF"/>
    <w:rsid w:val="782077C0"/>
    <w:rsid w:val="79AB5A48"/>
    <w:rsid w:val="7CCF5D94"/>
    <w:rsid w:val="7D0F7B1E"/>
    <w:rsid w:val="7EFE0594"/>
    <w:rsid w:val="7FF6C4C7"/>
    <w:rsid w:val="86D6D75E"/>
    <w:rsid w:val="B7FF48BE"/>
    <w:rsid w:val="BFE0E886"/>
    <w:rsid w:val="CEBB93B2"/>
    <w:rsid w:val="CFE7CCAD"/>
    <w:rsid w:val="D97F8C18"/>
    <w:rsid w:val="E7E7CB34"/>
    <w:rsid w:val="EBFF92FC"/>
    <w:rsid w:val="F53663D5"/>
    <w:rsid w:val="FB7B5E52"/>
    <w:rsid w:val="FBFFA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uto"/>
      <w:ind w:firstLine="420" w:firstLineChars="200"/>
    </w:pPr>
    <w:rPr>
      <w:szCs w:val="24"/>
    </w:rPr>
  </w:style>
  <w:style w:type="paragraph" w:styleId="3">
    <w:name w:val="Body Text"/>
    <w:basedOn w:val="1"/>
    <w:qFormat/>
    <w:uiPriority w:val="1"/>
    <w:rPr>
      <w:rFonts w:ascii="明黒" w:hAnsi="明黒" w:eastAsia="明黒" w:cs="明黒"/>
      <w:sz w:val="24"/>
      <w:szCs w:val="24"/>
      <w:lang w:val="en-US" w:eastAsia="en-US" w:bidi="en-US"/>
    </w:rPr>
  </w:style>
  <w:style w:type="paragraph" w:styleId="4">
    <w:name w:val="Block Text"/>
    <w:basedOn w:val="1"/>
    <w:qFormat/>
    <w:uiPriority w:val="0"/>
    <w:pPr>
      <w:tabs>
        <w:tab w:val="left" w:pos="426"/>
      </w:tabs>
      <w:spacing w:after="120"/>
      <w:ind w:left="1440" w:leftChars="700" w:right="1440" w:rightChars="7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USE 1"/>
    <w:basedOn w:val="1"/>
    <w:qFormat/>
    <w:uiPriority w:val="0"/>
    <w:pPr>
      <w:spacing w:line="200" w:lineRule="atLeast"/>
      <w:jc w:val="left"/>
    </w:pPr>
    <w:rPr>
      <w:rFonts w:ascii="宋体" w:hAnsi="宋体"/>
      <w:b/>
      <w:sz w:val="24"/>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2022-07-01T23:07:00Z</dcterms:created>
  <dc:creator>缪绮纯</dc:creator>
  <cp:lastModifiedBy>longhua</cp:lastModifiedBy>
  <dcterms:modified xsi:type="dcterms:W3CDTF">2024-09-11T10:01:46Z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7B100249393AA40AF3F9E066A6F41A2E</vt:lpwstr>
  </property>
</Properties>
</file>