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微软雅黑" w:hAnsi="微软雅黑" w:eastAsia="微软雅黑" w:cs="微软雅黑"/>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（一）二氧化硫残留量</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仿宋_GB2312" w:hAnsi="仿宋" w:cs="仿宋"/>
          <w:color w:val="auto"/>
          <w:kern w:val="2"/>
          <w:sz w:val="32"/>
          <w:szCs w:val="32"/>
          <w:highlight w:val="none"/>
          <w:lang w:val="en-US" w:eastAsia="zh-CN" w:bidi="ar-SA"/>
        </w:rPr>
        <w:t xml:space="preserve">二氧化硫、焦亚硫酸钾、亚硫酸钠是食品加工中常用的漂白剂和防腐剂，使用后产生二氧化硫残留。《食品安全国家标准 食品添加剂使用标准》（GB </w:t>
      </w:r>
      <w:bookmarkStart w:id="0" w:name="_GoBack"/>
      <w:bookmarkEnd w:id="0"/>
      <w:r>
        <w:rPr>
          <w:rFonts w:hint="eastAsia" w:ascii="仿宋_GB2312" w:hAnsi="仿宋" w:cs="仿宋"/>
          <w:color w:val="auto"/>
          <w:kern w:val="2"/>
          <w:sz w:val="32"/>
          <w:szCs w:val="32"/>
          <w:highlight w:val="none"/>
          <w:lang w:val="en-US" w:eastAsia="zh-CN" w:bidi="ar-SA"/>
        </w:rPr>
        <w:t>2760-2014）中规定，腌渍的蔬菜、水果干类二氧化硫最大残留量均为0.1 g/kg；干制蔬菜中二氧化硫最大残留量为0.2 g/kg；香辛料八角中二氧化硫最大残留量为0.15g/kg，其他香辛料类中不得使用二氧化硫食品添加剂；生湿面制品中不得使用二氧化硫食品添加剂；</w:t>
      </w:r>
      <w:r>
        <w:rPr>
          <w:rFonts w:ascii="仿宋_GB2312" w:hAnsi="仿宋" w:eastAsia="仿宋_GB2312" w:cs="宋体"/>
          <w:kern w:val="0"/>
          <w:sz w:val="32"/>
          <w:szCs w:val="32"/>
          <w:lang w:val="zh-CN"/>
        </w:rPr>
        <w:t>蜜饯凉果类二氧化硫最大残留量为0.35g/kg</w:t>
      </w:r>
      <w:r>
        <w:rPr>
          <w:rFonts w:hint="eastAsia" w:ascii="仿宋_GB2312" w:hAnsi="仿宋" w:cs="仿宋"/>
          <w:color w:val="auto"/>
          <w:kern w:val="2"/>
          <w:sz w:val="32"/>
          <w:szCs w:val="32"/>
          <w:highlight w:val="none"/>
          <w:lang w:val="en-US" w:eastAsia="zh-CN" w:bidi="ar-SA"/>
        </w:rPr>
        <w:t>。食品中二氧化硫残留量超标可能是食品在加工过程中为了起到漂白和防腐的作用，超范围或超限量使用亚硫酸盐等漂白剂，从而导致产品中二氧化硫残留量不符合要求。少量的二氧化硫进入身体可能危害不大，但如果长期食用二氧化硫残留量超标的食品，可能会对人体健康造成一定的不良影响。二氧化硫进入人体后最终转化为硫酸盐并随尿液排出体外，若过量食用可能引起如恶心、呕吐等胃肠道反应。</w:t>
      </w:r>
    </w:p>
    <w:p>
      <w:pPr>
        <w:keepNext w:val="0"/>
        <w:keepLines w:val="0"/>
        <w:pageBreakBefore w:val="0"/>
        <w:widowControl/>
        <w:kinsoku/>
        <w:wordWrap/>
        <w:overflowPunct/>
        <w:topLinePunct w:val="0"/>
        <w:autoSpaceDE/>
        <w:autoSpaceDN/>
        <w:bidi w:val="0"/>
        <w:adjustRightInd/>
        <w:snapToGrid/>
        <w:spacing w:line="560" w:lineRule="exact"/>
        <w:ind w:firstLine="643" w:firstLineChars="0"/>
        <w:jc w:val="left"/>
        <w:textAlignment w:val="auto"/>
        <w:rPr>
          <w:rFonts w:hint="eastAsia" w:ascii="楷体_GB2312" w:hAnsi="楷体_GB2312" w:eastAsia="楷体_GB2312" w:cs="楷体_GB2312"/>
          <w:b/>
          <w:bCs w:val="0"/>
          <w:sz w:val="32"/>
          <w:szCs w:val="32"/>
          <w:lang w:val="zh-CN" w:eastAsia="zh-CN"/>
        </w:rPr>
      </w:pPr>
      <w:r>
        <w:rPr>
          <w:rFonts w:hint="eastAsia" w:ascii="楷体_GB2312" w:hAnsi="楷体_GB2312" w:eastAsia="楷体_GB2312" w:cs="楷体_GB2312"/>
          <w:b/>
          <w:bCs w:val="0"/>
          <w:sz w:val="32"/>
          <w:szCs w:val="32"/>
          <w:lang w:val="zh-CN" w:eastAsia="zh-CN"/>
        </w:rPr>
        <w:t>（二）脱氢乙酸及其钠盐</w:t>
      </w:r>
    </w:p>
    <w:p>
      <w:pPr>
        <w:spacing w:line="560" w:lineRule="exact"/>
        <w:ind w:firstLine="640" w:firstLineChars="200"/>
        <w:rPr>
          <w:rFonts w:hint="eastAsia" w:ascii="方正楷体_GB2312" w:hAnsi="方正楷体_GB2312" w:eastAsia="方正楷体_GB2312" w:cs="方正楷体_GB2312"/>
          <w:b/>
          <w:sz w:val="32"/>
          <w:szCs w:val="32"/>
          <w:lang w:val="zh-CN" w:eastAsia="zh-CN"/>
        </w:rPr>
      </w:pPr>
      <w:r>
        <w:rPr>
          <w:rFonts w:hint="eastAsia" w:ascii="仿宋_GB2312" w:hAnsi="仿宋" w:eastAsia="仿宋_GB2312"/>
          <w:color w:val="auto"/>
          <w:sz w:val="32"/>
          <w:szCs w:val="32"/>
        </w:rPr>
        <w:t>脱氢乙酸及其钠盐因对霉菌具有较强的抑制作用而被广泛用作防腐剂使用。《食品安全国家标准 食品添加剂使用标准》（GB 2760-2014）中规定，</w:t>
      </w:r>
      <w:r>
        <w:rPr>
          <w:rFonts w:hint="eastAsia" w:ascii="仿宋_GB2312" w:hAnsi="仿宋" w:eastAsia="仿宋_GB2312"/>
          <w:sz w:val="32"/>
          <w:szCs w:val="32"/>
          <w:lang w:val="en-US" w:eastAsia="zh-CN"/>
        </w:rPr>
        <w:t>米粉</w:t>
      </w:r>
      <w:r>
        <w:rPr>
          <w:rFonts w:hint="eastAsia" w:ascii="仿宋_GB2312" w:hAnsi="仿宋" w:eastAsia="仿宋_GB2312"/>
          <w:sz w:val="32"/>
          <w:szCs w:val="32"/>
        </w:rPr>
        <w:t>制品</w:t>
      </w:r>
      <w:r>
        <w:rPr>
          <w:rFonts w:hint="eastAsia" w:ascii="仿宋_GB2312" w:hAnsi="仿宋"/>
          <w:sz w:val="32"/>
          <w:szCs w:val="32"/>
          <w:lang w:eastAsia="zh-CN"/>
        </w:rPr>
        <w:t>、</w:t>
      </w:r>
      <w:r>
        <w:rPr>
          <w:rFonts w:hint="eastAsia" w:ascii="仿宋_GB2312" w:hAnsi="仿宋"/>
          <w:sz w:val="32"/>
          <w:szCs w:val="32"/>
          <w:lang w:val="en-US" w:eastAsia="zh-CN"/>
        </w:rPr>
        <w:t>非发酵豆制品</w:t>
      </w:r>
      <w:r>
        <w:rPr>
          <w:rFonts w:hint="eastAsia" w:ascii="仿宋_GB2312" w:hAnsi="仿宋" w:eastAsia="仿宋_GB2312"/>
          <w:sz w:val="32"/>
          <w:szCs w:val="32"/>
        </w:rPr>
        <w:t>中不得使用脱氢乙酸及其钠盐</w:t>
      </w:r>
      <w:r>
        <w:rPr>
          <w:rFonts w:hint="eastAsia" w:ascii="仿宋_GB2312" w:hAnsi="仿宋"/>
          <w:sz w:val="32"/>
          <w:szCs w:val="32"/>
          <w:lang w:eastAsia="zh-CN"/>
        </w:rPr>
        <w:t>；</w:t>
      </w:r>
      <w:r>
        <w:rPr>
          <w:rFonts w:hint="eastAsia" w:ascii="仿宋_GB2312" w:hAnsi="仿宋"/>
          <w:sz w:val="32"/>
          <w:szCs w:val="32"/>
          <w:lang w:val="en-US" w:eastAsia="zh-CN"/>
        </w:rPr>
        <w:t>腌渍的蔬菜中脱氢乙酸及其钠盐(以脱氢乙酸计)最大残留量为1.0</w:t>
      </w:r>
      <w:r>
        <w:rPr>
          <w:rFonts w:hint="eastAsia" w:ascii="仿宋_GB2312" w:hAnsi="仿宋" w:cs="仿宋"/>
          <w:color w:val="auto"/>
          <w:kern w:val="2"/>
          <w:sz w:val="32"/>
          <w:szCs w:val="32"/>
          <w:highlight w:val="none"/>
          <w:lang w:val="en-US" w:eastAsia="zh-CN" w:bidi="ar-SA"/>
        </w:rPr>
        <w:t>g/kg</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脱氢乙酸及其钠盐毒性较低，按标准规定的范围和使用量使用是安全的。</w:t>
      </w:r>
      <w:r>
        <w:rPr>
          <w:rFonts w:hint="eastAsia" w:ascii="仿宋_GB2312" w:hAnsi="仿宋"/>
          <w:color w:val="auto"/>
          <w:sz w:val="32"/>
          <w:szCs w:val="32"/>
          <w:lang w:val="en-US" w:eastAsia="zh-CN"/>
        </w:rPr>
        <w:t>由于</w:t>
      </w:r>
      <w:r>
        <w:rPr>
          <w:rFonts w:hint="eastAsia" w:ascii="仿宋_GB2312" w:hAnsi="仿宋" w:eastAsia="仿宋_GB2312"/>
          <w:color w:val="auto"/>
          <w:sz w:val="32"/>
          <w:szCs w:val="32"/>
          <w:lang w:val="en-US" w:eastAsia="zh-CN"/>
        </w:rPr>
        <w:t>脱氢乙酸及其钠盐能被人体完全吸收，并能抑制人体内多种氧化酶，长期过量摄入脱氢乙酸及其钠盐会危害人体健康。</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（三）克百威</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克百威是一种具有内吸、触杀和胃毒作用的氨基甲酸酯类杀虫剂。《食品安全国家标准 食品中农药最大残留限量》（GB 2763-2021）中规定，豆类蔬菜、鳞茎类蔬菜、药用植物中克百威最大残留限量值均为0.02mg/kg。导致食品中克百威超标的因素有：种植过程中违规使用；环境污染，富集。克百威不易降解，容易造成环境污染。少量的克百威农药残留不会引起人体急性中毒，但长期食用克百威超标的食品，会危害人体健康。</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（四）水胺硫磷</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水胺硫磷是一种兼具胃毒和杀卵作用的有机磷杀虫剂。《食品安全国家标准 食品中农药最大残留限量》（GB 2763-2021）中规定，豆类蔬菜中水胺硫磷最大残留限量值为0.05mg/kg。水胺硫磷主要通过食道、皮肤和呼吸道引起人体中毒，短期内大量接触可引起急性中毒，引起头痛、恶心、多汗、胸闷、视力模糊等症状。</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（五）防腐剂混合使用时各自用量占其最大使用量的比例之和</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防腐剂是以保持食品原有品质和营养价值为目的的食品添加剂，它能抑制微生物的生长繁殖，防止食品腐败变质从而延长保质期</w:t>
      </w:r>
      <w:r>
        <w:rPr>
          <w:rFonts w:hint="eastAsia" w:ascii="仿宋_GB2312" w:hAnsi="仿宋"/>
          <w:sz w:val="32"/>
          <w:szCs w:val="32"/>
          <w:lang w:eastAsia="zh-CN"/>
        </w:rPr>
        <w:t>。</w:t>
      </w:r>
      <w:r>
        <w:rPr>
          <w:rFonts w:hint="eastAsia" w:ascii="仿宋_GB2312" w:hAnsi="仿宋" w:eastAsia="仿宋_GB2312"/>
          <w:sz w:val="32"/>
          <w:szCs w:val="32"/>
        </w:rPr>
        <w:t>《食品</w:t>
      </w:r>
      <w:r>
        <w:rPr>
          <w:rFonts w:hint="eastAsia" w:ascii="仿宋_GB2312" w:hAnsi="仿宋" w:cs="仿宋"/>
          <w:color w:val="auto"/>
          <w:kern w:val="2"/>
          <w:sz w:val="32"/>
          <w:szCs w:val="32"/>
          <w:highlight w:val="none"/>
          <w:lang w:val="en-US" w:eastAsia="zh-CN" w:bidi="ar-SA"/>
        </w:rPr>
        <w:t>安全</w:t>
      </w:r>
      <w:r>
        <w:rPr>
          <w:rFonts w:hint="eastAsia" w:ascii="仿宋_GB2312" w:hAnsi="仿宋" w:eastAsia="仿宋_GB2312"/>
          <w:sz w:val="32"/>
          <w:szCs w:val="32"/>
        </w:rPr>
        <w:t>国家标准 食品添加剂使用标准》（GB 2760-2014）不仅规定了我国在食品中允许添加的某一添加剂的种类、使用量或残留量，而且</w:t>
      </w:r>
      <w:r>
        <w:rPr>
          <w:rFonts w:hint="eastAsia" w:ascii="仿宋_GB2312" w:hAnsi="仿宋"/>
          <w:sz w:val="32"/>
          <w:szCs w:val="32"/>
          <w:lang w:val="en-US" w:eastAsia="zh-CN"/>
        </w:rPr>
        <w:t>还</w:t>
      </w:r>
      <w:r>
        <w:rPr>
          <w:rFonts w:hint="eastAsia" w:ascii="仿宋_GB2312" w:hAnsi="仿宋" w:eastAsia="仿宋_GB2312"/>
          <w:sz w:val="32"/>
          <w:szCs w:val="32"/>
        </w:rPr>
        <w:t>规定了同一功能的食品添加剂（相同色泽着色剂、防腐剂、抗氧化剂）在混合使用时，各自用量占其最大使用量的比例之和不应超过1。我国允许使用的食品防腐剂为低毒、安全性较高的品种，但长期过量</w:t>
      </w:r>
      <w:r>
        <w:rPr>
          <w:rFonts w:hint="eastAsia" w:ascii="仿宋_GB2312" w:hAnsi="仿宋"/>
          <w:sz w:val="32"/>
          <w:szCs w:val="32"/>
          <w:lang w:val="en-US" w:eastAsia="zh-CN"/>
        </w:rPr>
        <w:t>食用防腐剂超标的食品</w:t>
      </w:r>
      <w:r>
        <w:rPr>
          <w:rFonts w:hint="eastAsia" w:ascii="仿宋_GB2312" w:hAnsi="仿宋" w:eastAsia="仿宋_GB2312"/>
          <w:sz w:val="32"/>
          <w:szCs w:val="32"/>
        </w:rPr>
        <w:t>可能会对人体健康造成一定的损害。</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（六）糖精钠</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color w:val="000000"/>
          <w:kern w:val="0"/>
          <w:sz w:val="32"/>
          <w:szCs w:val="32"/>
          <w:highlight w:val="none"/>
          <w:lang w:val="zh-CN" w:eastAsia="zh-CN" w:bidi="ar-SA"/>
        </w:rPr>
      </w:pPr>
      <w:r>
        <w:rPr>
          <w:rFonts w:hint="eastAsia" w:ascii="仿宋_GB2312" w:hAnsi="仿宋" w:eastAsia="仿宋_GB2312" w:cs="宋体"/>
          <w:color w:val="000000"/>
          <w:kern w:val="0"/>
          <w:sz w:val="32"/>
          <w:szCs w:val="32"/>
          <w:highlight w:val="none"/>
          <w:lang w:val="zh-CN" w:eastAsia="zh-CN" w:bidi="ar-SA"/>
        </w:rPr>
        <w:t>糖精钠是食品工业中常用的合成甜味剂。</w:t>
      </w:r>
      <w:r>
        <w:rPr>
          <w:rFonts w:hint="eastAsia" w:ascii="仿宋_GB2312" w:hAnsi="仿宋" w:eastAsia="仿宋_GB2312" w:cs="华文中宋"/>
          <w:color w:val="auto"/>
          <w:kern w:val="2"/>
          <w:sz w:val="32"/>
          <w:szCs w:val="32"/>
          <w:highlight w:val="none"/>
          <w:lang w:val="zh-CN" w:eastAsia="zh-CN" w:bidi="ar-SA"/>
        </w:rPr>
        <w:t>《食品安全国家标准 食品添加剂使用标准》（GB 2760</w:t>
      </w:r>
      <w:r>
        <w:rPr>
          <w:rFonts w:hint="eastAsia" w:ascii="仿宋_GB2312" w:hAnsi="仿宋" w:eastAsia="仿宋_GB2312" w:cs="华文中宋"/>
          <w:color w:val="auto"/>
          <w:kern w:val="2"/>
          <w:sz w:val="32"/>
          <w:szCs w:val="32"/>
          <w:highlight w:val="none"/>
          <w:lang w:val="en-US" w:eastAsia="zh-CN" w:bidi="ar-SA"/>
        </w:rPr>
        <w:t>-</w:t>
      </w:r>
      <w:r>
        <w:rPr>
          <w:rFonts w:hint="eastAsia" w:ascii="仿宋_GB2312" w:hAnsi="仿宋" w:eastAsia="仿宋_GB2312" w:cs="华文中宋"/>
          <w:color w:val="auto"/>
          <w:kern w:val="2"/>
          <w:sz w:val="32"/>
          <w:szCs w:val="32"/>
          <w:highlight w:val="none"/>
          <w:lang w:val="zh-CN" w:eastAsia="zh-CN" w:bidi="ar-SA"/>
        </w:rPr>
        <w:t>2014）中规定，</w:t>
      </w:r>
      <w:r>
        <w:rPr>
          <w:rFonts w:hint="eastAsia" w:ascii="仿宋_GB2312" w:hAnsi="仿宋" w:eastAsia="仿宋_GB2312"/>
          <w:sz w:val="32"/>
          <w:szCs w:val="32"/>
          <w:lang w:val="zh-CN"/>
        </w:rPr>
        <w:t>腌渍的蔬菜中</w:t>
      </w:r>
      <w:r>
        <w:rPr>
          <w:rFonts w:ascii="仿宋_GB2312" w:hAnsi="仿宋" w:eastAsia="仿宋_GB2312" w:cs="宋体"/>
          <w:kern w:val="0"/>
          <w:sz w:val="32"/>
          <w:szCs w:val="32"/>
          <w:lang w:val="zh-CN"/>
        </w:rPr>
        <w:t>糖精钠（以糖精计）</w:t>
      </w:r>
      <w:r>
        <w:rPr>
          <w:rFonts w:hint="eastAsia" w:ascii="仿宋_GB2312" w:hAnsi="仿宋" w:eastAsia="仿宋_GB2312" w:cs="宋体"/>
          <w:color w:val="000000"/>
          <w:kern w:val="0"/>
          <w:sz w:val="32"/>
          <w:szCs w:val="32"/>
          <w:lang w:val="en-US" w:eastAsia="zh-CN" w:bidi="ar-SA"/>
        </w:rPr>
        <w:t>最大使用量为</w:t>
      </w:r>
      <w:r>
        <w:rPr>
          <w:rFonts w:hint="eastAsia" w:ascii="仿宋_GB2312" w:hAnsi="仿宋" w:eastAsia="仿宋_GB2312"/>
          <w:sz w:val="32"/>
          <w:szCs w:val="32"/>
        </w:rPr>
        <w:t>0.15g/kg</w:t>
      </w:r>
      <w:r>
        <w:rPr>
          <w:rFonts w:hint="eastAsia" w:ascii="仿宋_GB2312" w:hAnsi="仿宋"/>
          <w:sz w:val="32"/>
          <w:szCs w:val="32"/>
          <w:lang w:eastAsia="zh-CN"/>
        </w:rPr>
        <w:t>；自制馒头不得使用糖精钠(以糖精计)</w:t>
      </w:r>
      <w:r>
        <w:rPr>
          <w:rFonts w:hint="eastAsia" w:ascii="仿宋_GB2312" w:hAnsi="仿宋" w:eastAsia="仿宋_GB2312" w:cs="宋体"/>
          <w:color w:val="000000"/>
          <w:kern w:val="0"/>
          <w:sz w:val="32"/>
          <w:szCs w:val="32"/>
          <w:highlight w:val="none"/>
          <w:lang w:val="zh-CN" w:eastAsia="zh-CN" w:bidi="ar-SA"/>
        </w:rPr>
        <w:t>。糖精钠对人体无任何营养价值，</w:t>
      </w:r>
      <w:r>
        <w:rPr>
          <w:rFonts w:hint="eastAsia" w:ascii="仿宋_GB2312" w:hAnsi="仿宋" w:cs="宋体"/>
          <w:color w:val="000000"/>
          <w:kern w:val="0"/>
          <w:sz w:val="32"/>
          <w:szCs w:val="32"/>
          <w:highlight w:val="none"/>
          <w:lang w:val="en-US" w:eastAsia="zh-CN" w:bidi="ar-SA"/>
        </w:rPr>
        <w:t>长期食用</w:t>
      </w:r>
      <w:r>
        <w:rPr>
          <w:rFonts w:hint="eastAsia" w:ascii="仿宋_GB2312" w:hAnsi="仿宋" w:cs="仿宋"/>
          <w:color w:val="auto"/>
          <w:kern w:val="2"/>
          <w:sz w:val="32"/>
          <w:szCs w:val="32"/>
          <w:highlight w:val="none"/>
          <w:lang w:val="zh-CN" w:eastAsia="zh-CN" w:bidi="ar-SA"/>
        </w:rPr>
        <w:t>糖精</w:t>
      </w:r>
      <w:r>
        <w:rPr>
          <w:rFonts w:hint="eastAsia" w:ascii="仿宋_GB2312" w:hAnsi="仿宋" w:eastAsia="仿宋_GB2312" w:cs="宋体"/>
          <w:color w:val="000000"/>
          <w:kern w:val="0"/>
          <w:sz w:val="32"/>
          <w:szCs w:val="32"/>
          <w:highlight w:val="none"/>
          <w:lang w:val="zh-CN" w:eastAsia="zh-CN" w:bidi="ar-SA"/>
        </w:rPr>
        <w:t>钠</w:t>
      </w:r>
      <w:r>
        <w:rPr>
          <w:rFonts w:hint="eastAsia" w:ascii="仿宋_GB2312" w:hAnsi="仿宋" w:cs="宋体"/>
          <w:color w:val="000000"/>
          <w:kern w:val="0"/>
          <w:sz w:val="32"/>
          <w:szCs w:val="32"/>
          <w:highlight w:val="none"/>
          <w:lang w:val="en-US" w:eastAsia="zh-CN" w:bidi="ar-SA"/>
        </w:rPr>
        <w:t>超标的食品</w:t>
      </w:r>
      <w:r>
        <w:rPr>
          <w:rFonts w:hint="eastAsia" w:ascii="仿宋_GB2312" w:hAnsi="仿宋" w:eastAsia="仿宋_GB2312" w:cs="宋体"/>
          <w:color w:val="000000"/>
          <w:kern w:val="0"/>
          <w:sz w:val="32"/>
          <w:szCs w:val="32"/>
          <w:highlight w:val="none"/>
          <w:lang w:val="zh-CN" w:eastAsia="zh-CN" w:bidi="ar-SA"/>
        </w:rPr>
        <w:t>，会影响肠胃消化酶的正常分泌，降低小肠的吸收能力，使食欲减退。</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（七）菌落总数</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华文中宋"/>
          <w:color w:val="auto"/>
          <w:kern w:val="2"/>
          <w:sz w:val="32"/>
          <w:szCs w:val="32"/>
          <w:highlight w:val="none"/>
          <w:lang w:val="en-US" w:eastAsia="zh-CN" w:bidi="ar-SA"/>
        </w:rPr>
      </w:pPr>
      <w:r>
        <w:rPr>
          <w:rFonts w:hint="eastAsia" w:ascii="仿宋_GB2312" w:hAnsi="仿宋" w:eastAsia="仿宋_GB2312" w:cs="华文中宋"/>
          <w:color w:val="auto"/>
          <w:kern w:val="2"/>
          <w:sz w:val="32"/>
          <w:szCs w:val="32"/>
          <w:highlight w:val="none"/>
          <w:lang w:val="en-US" w:eastAsia="zh-CN" w:bidi="ar-SA"/>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cs="仿宋"/>
          <w:sz w:val="32"/>
          <w:szCs w:val="32"/>
        </w:rPr>
        <w:t>《</w:t>
      </w:r>
      <w:r>
        <w:rPr>
          <w:rFonts w:hint="eastAsia" w:ascii="仿宋_GB2312" w:hAnsi="仿宋" w:eastAsia="仿宋_GB2312" w:cs="华文中宋"/>
          <w:color w:val="auto"/>
          <w:kern w:val="2"/>
          <w:sz w:val="32"/>
          <w:szCs w:val="32"/>
          <w:lang w:val="en-US" w:eastAsia="zh-CN" w:bidi="ar-SA"/>
        </w:rPr>
        <w:t>广东省食品安全地方标准 非预包装即食食品微生物限量》（DBS 44</w:t>
      </w:r>
      <w:r>
        <w:rPr>
          <w:rFonts w:hint="eastAsia" w:ascii="仿宋_GB2312" w:hAnsi="仿宋" w:cs="华文中宋"/>
          <w:color w:val="auto"/>
          <w:kern w:val="2"/>
          <w:sz w:val="32"/>
          <w:szCs w:val="32"/>
          <w:lang w:val="en-US" w:eastAsia="zh-CN" w:bidi="ar-SA"/>
        </w:rPr>
        <w:t>/006</w:t>
      </w:r>
      <w:r>
        <w:rPr>
          <w:rFonts w:hint="eastAsia" w:ascii="仿宋_GB2312" w:hAnsi="仿宋" w:eastAsia="仿宋_GB2312" w:cs="华文中宋"/>
          <w:color w:val="auto"/>
          <w:kern w:val="2"/>
          <w:sz w:val="32"/>
          <w:szCs w:val="32"/>
          <w:lang w:val="en-US" w:eastAsia="zh-CN" w:bidi="ar-SA"/>
        </w:rPr>
        <w:t>-2016）中规定，</w:t>
      </w:r>
      <w:r>
        <w:rPr>
          <w:rFonts w:hint="eastAsia" w:ascii="仿宋_GB2312" w:hAnsi="仿宋" w:cs="华文中宋"/>
          <w:color w:val="auto"/>
          <w:kern w:val="2"/>
          <w:sz w:val="32"/>
          <w:szCs w:val="32"/>
          <w:lang w:val="en-US" w:eastAsia="zh-CN" w:bidi="ar-SA"/>
        </w:rPr>
        <w:t>所有食物材料烹熟后立即食用或立即出售的即食食品（熟肉制品和熟</w:t>
      </w:r>
      <w:r>
        <w:rPr>
          <w:rFonts w:hint="eastAsia" w:ascii="仿宋_GB2312" w:hAnsi="仿宋" w:cs="仿宋"/>
          <w:color w:val="auto"/>
          <w:kern w:val="2"/>
          <w:sz w:val="32"/>
          <w:szCs w:val="32"/>
          <w:highlight w:val="none"/>
          <w:lang w:val="en-US" w:eastAsia="zh-CN" w:bidi="ar-SA"/>
        </w:rPr>
        <w:t>制</w:t>
      </w:r>
      <w:r>
        <w:rPr>
          <w:rFonts w:hint="eastAsia" w:ascii="仿宋_GB2312" w:hAnsi="仿宋" w:cs="华文中宋"/>
          <w:color w:val="auto"/>
          <w:kern w:val="2"/>
          <w:sz w:val="32"/>
          <w:szCs w:val="32"/>
          <w:lang w:val="en-US" w:eastAsia="zh-CN" w:bidi="ar-SA"/>
        </w:rPr>
        <w:t>水产品除外）。</w:t>
      </w:r>
      <w:r>
        <w:rPr>
          <w:rFonts w:hint="eastAsia" w:ascii="仿宋_GB2312" w:hAnsi="仿宋" w:eastAsia="仿宋_GB2312" w:cs="华文中宋"/>
          <w:color w:val="auto"/>
          <w:kern w:val="2"/>
          <w:sz w:val="32"/>
          <w:szCs w:val="32"/>
          <w:highlight w:val="none"/>
          <w:lang w:val="en-US" w:eastAsia="zh-CN" w:bidi="ar-SA"/>
        </w:rPr>
        <w:t>食品的菌落总数超标，说明产品的卫生状况达不到基本的卫生要求，将会破坏食品的营养成分，加速食品的腐败变质，使食品失去食用价值。消费者食用菌落总数超标严重的食品，容易引起呕吐、腹泻等症状。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楷体_GB2312" w:hAnsi="楷体_GB2312" w:eastAsia="楷体_GB2312" w:cs="楷体_GB2312"/>
          <w:b/>
          <w:sz w:val="32"/>
          <w:szCs w:val="32"/>
          <w:lang w:val="zh-CN" w:eastAsia="zh-CN"/>
        </w:rPr>
        <w:t>（八）铝的残留量</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highlight w:val="none"/>
          <w:lang w:val="en-US" w:eastAsia="zh-CN"/>
        </w:rPr>
      </w:pPr>
      <w:r>
        <w:rPr>
          <w:rFonts w:hint="eastAsia" w:ascii="仿宋_GB2312" w:hAnsi="仿宋" w:cs="华文中宋"/>
          <w:color w:val="auto"/>
          <w:kern w:val="2"/>
          <w:sz w:val="32"/>
          <w:szCs w:val="32"/>
          <w:highlight w:val="none"/>
          <w:lang w:val="zh-CN" w:eastAsia="zh-CN" w:bidi="ar-SA"/>
        </w:rPr>
        <w:t>硫酸铝钾（又名钾明矾）、硫酸铝铵（又名铵明矶）是食品加工中常用的膨松剂和稳定剂，使用后会产生铝残留。</w:t>
      </w:r>
      <w:r>
        <w:rPr>
          <w:rFonts w:hint="eastAsia" w:ascii="仿宋_GB2312" w:hAnsi="仿宋" w:eastAsia="仿宋_GB2312" w:cs="华文中宋"/>
          <w:color w:val="auto"/>
          <w:kern w:val="2"/>
          <w:sz w:val="32"/>
          <w:szCs w:val="32"/>
          <w:highlight w:val="none"/>
          <w:lang w:val="zh-CN" w:eastAsia="zh-CN" w:bidi="ar-SA"/>
        </w:rPr>
        <w:t>《食品安全国家标准 食品添加剂使用标准》（GB 2760</w:t>
      </w:r>
      <w:r>
        <w:rPr>
          <w:rFonts w:hint="eastAsia" w:ascii="仿宋_GB2312" w:hAnsi="仿宋" w:eastAsia="仿宋_GB2312" w:cs="华文中宋"/>
          <w:color w:val="auto"/>
          <w:kern w:val="2"/>
          <w:sz w:val="32"/>
          <w:szCs w:val="32"/>
          <w:highlight w:val="none"/>
          <w:lang w:val="en-US" w:eastAsia="zh-CN" w:bidi="ar-SA"/>
        </w:rPr>
        <w:t>-</w:t>
      </w:r>
      <w:r>
        <w:rPr>
          <w:rFonts w:hint="eastAsia" w:ascii="仿宋_GB2312" w:hAnsi="仿宋" w:eastAsia="仿宋_GB2312" w:cs="华文中宋"/>
          <w:color w:val="auto"/>
          <w:kern w:val="2"/>
          <w:sz w:val="32"/>
          <w:szCs w:val="32"/>
          <w:highlight w:val="none"/>
          <w:lang w:val="zh-CN" w:eastAsia="zh-CN" w:bidi="ar-SA"/>
        </w:rPr>
        <w:t>2014）中规定，油炸面制品</w:t>
      </w:r>
      <w:r>
        <w:rPr>
          <w:rFonts w:hint="eastAsia" w:ascii="仿宋_GB2312" w:hAnsi="仿宋" w:cs="华文中宋"/>
          <w:color w:val="auto"/>
          <w:kern w:val="2"/>
          <w:sz w:val="32"/>
          <w:szCs w:val="32"/>
          <w:highlight w:val="none"/>
          <w:lang w:val="en-US" w:eastAsia="zh-CN" w:bidi="ar-SA"/>
        </w:rPr>
        <w:t>中铝的残留量</w:t>
      </w:r>
      <w:r>
        <w:rPr>
          <w:rFonts w:hint="eastAsia" w:ascii="仿宋_GB2312" w:hAnsi="仿宋" w:eastAsia="仿宋_GB2312" w:cs="仿宋_GB2312"/>
          <w:sz w:val="32"/>
          <w:szCs w:val="32"/>
        </w:rPr>
        <w:t>(干样品，以Al计)</w:t>
      </w:r>
      <w:r>
        <w:rPr>
          <w:rFonts w:hint="eastAsia" w:ascii="仿宋_GB2312" w:hAnsi="仿宋" w:cs="华文中宋"/>
          <w:color w:val="auto"/>
          <w:kern w:val="2"/>
          <w:sz w:val="32"/>
          <w:szCs w:val="32"/>
          <w:highlight w:val="none"/>
          <w:lang w:val="en-US" w:eastAsia="zh-CN" w:bidi="ar-SA"/>
        </w:rPr>
        <w:t>不得超过100mg/kg;</w:t>
      </w:r>
      <w:r>
        <w:rPr>
          <w:rFonts w:hint="eastAsia" w:ascii="仿宋_GB2312" w:hAnsi="仿宋" w:eastAsia="仿宋_GB2312" w:cs="仿宋_GB2312"/>
          <w:sz w:val="32"/>
          <w:szCs w:val="32"/>
          <w:lang w:eastAsia="zh-CN"/>
        </w:rPr>
        <w:t>粉丝粉条</w:t>
      </w:r>
      <w:r>
        <w:rPr>
          <w:rFonts w:hint="eastAsia" w:ascii="仿宋_GB2312" w:hAnsi="仿宋" w:eastAsia="仿宋_GB2312" w:cs="仿宋_GB2312"/>
          <w:sz w:val="32"/>
          <w:szCs w:val="32"/>
        </w:rPr>
        <w:t>中</w:t>
      </w:r>
      <w:r>
        <w:rPr>
          <w:rFonts w:hint="eastAsia" w:ascii="仿宋_GB2312" w:hAnsi="仿宋" w:cs="华文中宋"/>
          <w:color w:val="auto"/>
          <w:kern w:val="2"/>
          <w:sz w:val="32"/>
          <w:szCs w:val="32"/>
          <w:highlight w:val="none"/>
          <w:lang w:val="en-US" w:eastAsia="zh-CN" w:bidi="ar-SA"/>
        </w:rPr>
        <w:t>铝的残留量</w:t>
      </w:r>
      <w:r>
        <w:rPr>
          <w:rFonts w:hint="eastAsia" w:ascii="仿宋_GB2312" w:hAnsi="仿宋" w:eastAsia="仿宋_GB2312" w:cs="仿宋_GB2312"/>
          <w:sz w:val="32"/>
          <w:szCs w:val="32"/>
        </w:rPr>
        <w:t>(干样品，以Al计)</w:t>
      </w:r>
      <w:r>
        <w:rPr>
          <w:rFonts w:hint="eastAsia" w:ascii="仿宋_GB2312" w:hAnsi="仿宋" w:cs="华文中宋"/>
          <w:color w:val="auto"/>
          <w:kern w:val="2"/>
          <w:sz w:val="32"/>
          <w:szCs w:val="32"/>
          <w:highlight w:val="none"/>
          <w:lang w:val="en-US" w:eastAsia="zh-CN" w:bidi="ar-SA"/>
        </w:rPr>
        <w:t>不得超过200mg/kg。</w:t>
      </w:r>
      <w:r>
        <w:rPr>
          <w:rFonts w:hint="default"/>
          <w:highlight w:val="none"/>
          <w:lang w:val="en-US" w:eastAsia="zh-CN"/>
        </w:rPr>
        <w:t>铝有一定的慢性毒性，长期食用铝超标的食品，在体内可造成铝的蓄积，轻者会使食欲减退，引起贫血，重者引起运动失调等健康危害。</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（九）过氧化值</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华文中宋"/>
          <w:color w:val="auto"/>
          <w:kern w:val="2"/>
          <w:sz w:val="32"/>
          <w:szCs w:val="32"/>
          <w:highlight w:val="none"/>
          <w:lang w:val="en-US" w:eastAsia="zh-CN" w:bidi="ar-SA"/>
        </w:rPr>
      </w:pPr>
      <w:r>
        <w:rPr>
          <w:rFonts w:hint="eastAsia" w:ascii="仿宋_GB2312" w:hAnsi="仿宋" w:eastAsia="仿宋_GB2312" w:cs="华文中宋"/>
          <w:color w:val="auto"/>
          <w:kern w:val="2"/>
          <w:sz w:val="32"/>
          <w:szCs w:val="32"/>
          <w:highlight w:val="none"/>
          <w:lang w:val="en-US" w:eastAsia="zh-CN" w:bidi="ar-SA"/>
        </w:rPr>
        <w:t>过氧化值主要反映食品中油脂是否氧化变质。随着油脂被氧化，过氧化值会逐步升高。</w:t>
      </w:r>
      <w:r>
        <w:rPr>
          <w:rFonts w:ascii="仿宋_GB2312" w:hAnsi="仿宋" w:eastAsia="仿宋_GB2312" w:cs="宋体"/>
          <w:kern w:val="0"/>
          <w:sz w:val="32"/>
          <w:szCs w:val="32"/>
          <w:lang w:val="zh-CN"/>
        </w:rPr>
        <w:t>《食品安全国家标准</w:t>
      </w:r>
      <w:r>
        <w:rPr>
          <w:rFonts w:hint="eastAsia" w:ascii="仿宋_GB2312" w:hAnsi="仿宋" w:eastAsia="仿宋_GB2312" w:cs="宋体"/>
          <w:kern w:val="0"/>
          <w:sz w:val="32"/>
          <w:szCs w:val="32"/>
          <w:lang w:val="zh-CN"/>
        </w:rPr>
        <w:t xml:space="preserve"> 坚果与籽类</w:t>
      </w:r>
      <w:r>
        <w:rPr>
          <w:rFonts w:ascii="仿宋_GB2312" w:hAnsi="仿宋" w:eastAsia="仿宋_GB2312" w:cs="宋体"/>
          <w:kern w:val="0"/>
          <w:sz w:val="32"/>
          <w:szCs w:val="32"/>
          <w:lang w:val="zh-CN"/>
        </w:rPr>
        <w:t>食品》（GB 1</w:t>
      </w:r>
      <w:r>
        <w:rPr>
          <w:rFonts w:hint="eastAsia" w:ascii="仿宋_GB2312" w:hAnsi="仿宋" w:eastAsia="仿宋_GB2312" w:cs="宋体"/>
          <w:kern w:val="0"/>
          <w:sz w:val="32"/>
          <w:szCs w:val="32"/>
          <w:lang w:val="zh-CN"/>
        </w:rPr>
        <w:t>9300-2014</w:t>
      </w:r>
      <w:r>
        <w:rPr>
          <w:rFonts w:ascii="仿宋_GB2312" w:hAnsi="仿宋" w:eastAsia="仿宋_GB2312" w:cs="宋体"/>
          <w:kern w:val="0"/>
          <w:sz w:val="32"/>
          <w:szCs w:val="32"/>
          <w:lang w:val="zh-CN"/>
        </w:rPr>
        <w:t>）中规定</w:t>
      </w:r>
      <w:r>
        <w:rPr>
          <w:rFonts w:hint="eastAsia" w:ascii="仿宋_GB2312" w:hAnsi="仿宋" w:eastAsia="仿宋_GB2312" w:cs="宋体"/>
          <w:kern w:val="0"/>
          <w:sz w:val="32"/>
          <w:szCs w:val="32"/>
          <w:lang w:val="zh-CN"/>
        </w:rPr>
        <w:t>，熟制葵花籽过氧化值应</w:t>
      </w:r>
      <w:r>
        <w:rPr>
          <w:rFonts w:hint="eastAsia" w:ascii="仿宋_GB2312" w:hAnsi="仿宋" w:eastAsia="仿宋_GB2312"/>
          <w:sz w:val="32"/>
          <w:szCs w:val="32"/>
        </w:rPr>
        <w:t>≤0.80g/100g</w:t>
      </w:r>
      <w:r>
        <w:rPr>
          <w:rFonts w:hint="eastAsia" w:ascii="仿宋_GB2312" w:hAnsi="仿宋"/>
          <w:sz w:val="32"/>
          <w:szCs w:val="32"/>
          <w:lang w:eastAsia="zh-CN"/>
        </w:rPr>
        <w:t>，</w:t>
      </w:r>
      <w:r>
        <w:rPr>
          <w:rFonts w:hint="eastAsia" w:ascii="仿宋_GB2312" w:hAnsi="仿宋" w:eastAsia="仿宋_GB2312"/>
          <w:sz w:val="32"/>
          <w:szCs w:val="32"/>
        </w:rPr>
        <w:t>其他熟制坚果和籽类食品</w:t>
      </w:r>
      <w:r>
        <w:rPr>
          <w:rFonts w:hint="eastAsia" w:ascii="仿宋_GB2312" w:hAnsi="仿宋" w:eastAsia="仿宋_GB2312" w:cs="宋体"/>
          <w:kern w:val="0"/>
          <w:sz w:val="32"/>
          <w:szCs w:val="32"/>
          <w:lang w:val="zh-CN"/>
        </w:rPr>
        <w:t>过氧化值应</w:t>
      </w:r>
      <w:r>
        <w:rPr>
          <w:rFonts w:hint="eastAsia" w:ascii="仿宋_GB2312" w:hAnsi="仿宋" w:eastAsia="仿宋_GB2312"/>
          <w:sz w:val="32"/>
          <w:szCs w:val="32"/>
        </w:rPr>
        <w:t>≤0.50g/100g。</w:t>
      </w:r>
      <w:r>
        <w:rPr>
          <w:rFonts w:hint="eastAsia" w:ascii="仿宋_GB2312" w:hAnsi="仿宋" w:eastAsia="仿宋_GB2312" w:cs="仿宋"/>
          <w:color w:val="auto"/>
          <w:sz w:val="32"/>
          <w:szCs w:val="32"/>
        </w:rPr>
        <w:t>《食品安全国家标准 腌腊肉制品》</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GB 2730-2015</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中规定</w:t>
      </w:r>
      <w:r>
        <w:rPr>
          <w:rFonts w:hint="eastAsia" w:ascii="仿宋_GB2312" w:hAnsi="仿宋" w:eastAsia="仿宋_GB2312" w:cs="仿宋"/>
          <w:color w:val="auto"/>
          <w:sz w:val="32"/>
          <w:szCs w:val="32"/>
          <w:lang w:eastAsia="zh-CN"/>
        </w:rPr>
        <w:t>，火腿、腊肉、咸肉</w:t>
      </w:r>
      <w:r>
        <w:rPr>
          <w:rFonts w:hint="eastAsia" w:ascii="仿宋_GB2312" w:hAnsi="仿宋" w:eastAsia="仿宋_GB2312" w:cs="仿宋"/>
          <w:color w:val="0000FF"/>
          <w:sz w:val="32"/>
          <w:szCs w:val="32"/>
          <w:lang w:eastAsia="zh-CN"/>
        </w:rPr>
        <w:t>、</w:t>
      </w:r>
      <w:r>
        <w:rPr>
          <w:rFonts w:hint="eastAsia" w:ascii="仿宋_GB2312" w:hAnsi="仿宋" w:eastAsia="仿宋_GB2312" w:cs="仿宋"/>
          <w:color w:val="auto"/>
          <w:sz w:val="32"/>
          <w:szCs w:val="32"/>
          <w:lang w:eastAsia="zh-CN"/>
        </w:rPr>
        <w:t>香（腊）肠</w:t>
      </w:r>
      <w:r>
        <w:rPr>
          <w:rFonts w:hint="eastAsia" w:ascii="仿宋_GB2312" w:hAnsi="仿宋" w:eastAsia="仿宋_GB2312" w:cs="仿宋"/>
          <w:color w:val="auto"/>
          <w:sz w:val="32"/>
          <w:szCs w:val="32"/>
        </w:rPr>
        <w:t>的过氧化值(以脂肪计)应≤0.5g/100g</w:t>
      </w:r>
      <w:r>
        <w:rPr>
          <w:rFonts w:hint="eastAsia" w:ascii="仿宋_GB2312" w:hAnsi="仿宋" w:cs="仿宋"/>
          <w:color w:val="auto"/>
          <w:sz w:val="32"/>
          <w:szCs w:val="32"/>
          <w:lang w:eastAsia="zh-CN"/>
        </w:rPr>
        <w:t>，</w:t>
      </w:r>
      <w:r>
        <w:rPr>
          <w:rFonts w:hint="eastAsia" w:ascii="仿宋_GB2312" w:hAnsi="仿宋" w:cs="仿宋"/>
          <w:color w:val="auto"/>
          <w:sz w:val="32"/>
          <w:szCs w:val="32"/>
          <w:lang w:val="en-US" w:eastAsia="zh-CN"/>
        </w:rPr>
        <w:t>腌腊禽制品中</w:t>
      </w:r>
      <w:r>
        <w:rPr>
          <w:rFonts w:hint="eastAsia" w:ascii="仿宋_GB2312" w:hAnsi="仿宋" w:eastAsia="仿宋_GB2312" w:cs="仿宋"/>
          <w:color w:val="auto"/>
          <w:sz w:val="32"/>
          <w:szCs w:val="32"/>
        </w:rPr>
        <w:t>过氧化值(以脂肪计)应≤</w:t>
      </w:r>
      <w:r>
        <w:rPr>
          <w:rFonts w:hint="eastAsia" w:ascii="仿宋_GB2312" w:hAnsi="仿宋" w:cs="仿宋"/>
          <w:color w:val="auto"/>
          <w:sz w:val="32"/>
          <w:szCs w:val="32"/>
          <w:lang w:val="en-US" w:eastAsia="zh-CN"/>
        </w:rPr>
        <w:t>1</w:t>
      </w:r>
      <w:r>
        <w:rPr>
          <w:rFonts w:hint="eastAsia" w:ascii="仿宋_GB2312" w:hAnsi="仿宋" w:eastAsia="仿宋_GB2312" w:cs="仿宋"/>
          <w:color w:val="auto"/>
          <w:sz w:val="32"/>
          <w:szCs w:val="32"/>
        </w:rPr>
        <w:t>.5g/100g</w:t>
      </w:r>
      <w:r>
        <w:rPr>
          <w:rFonts w:hint="eastAsia" w:ascii="仿宋_GB2312" w:hAnsi="仿宋" w:eastAsia="仿宋_GB2312"/>
          <w:sz w:val="32"/>
          <w:szCs w:val="32"/>
        </w:rPr>
        <w:t>。</w:t>
      </w:r>
      <w:r>
        <w:rPr>
          <w:rFonts w:ascii="仿宋_GB2312" w:hAnsi="仿宋" w:eastAsia="仿宋_GB2312" w:cs="宋体"/>
          <w:kern w:val="0"/>
          <w:sz w:val="32"/>
          <w:szCs w:val="32"/>
          <w:lang w:val="zh-CN"/>
        </w:rPr>
        <w:t>《食品安全国家标准 饼干》（GB 7100</w:t>
      </w:r>
      <w:r>
        <w:rPr>
          <w:rFonts w:hint="eastAsia" w:ascii="仿宋_GB2312" w:hAnsi="仿宋" w:cs="宋体"/>
          <w:kern w:val="0"/>
          <w:sz w:val="32"/>
          <w:szCs w:val="32"/>
          <w:lang w:val="en-US" w:eastAsia="zh-CN"/>
        </w:rPr>
        <w:t>-</w:t>
      </w:r>
      <w:r>
        <w:rPr>
          <w:rFonts w:ascii="仿宋_GB2312" w:hAnsi="仿宋" w:eastAsia="仿宋_GB2312" w:cs="宋体"/>
          <w:kern w:val="0"/>
          <w:sz w:val="32"/>
          <w:szCs w:val="32"/>
          <w:lang w:val="zh-CN"/>
        </w:rPr>
        <w:t>2015）中规定，饼干中的过氧化值（以脂肪计）</w:t>
      </w:r>
      <w:r>
        <w:rPr>
          <w:rFonts w:hint="eastAsia" w:ascii="仿宋_GB2312" w:hAnsi="仿宋" w:eastAsia="仿宋_GB2312" w:cs="仿宋"/>
          <w:color w:val="auto"/>
          <w:sz w:val="32"/>
          <w:szCs w:val="32"/>
        </w:rPr>
        <w:t>应≤</w:t>
      </w:r>
      <w:r>
        <w:rPr>
          <w:rFonts w:ascii="仿宋_GB2312" w:hAnsi="仿宋" w:eastAsia="仿宋_GB2312" w:cs="宋体"/>
          <w:kern w:val="0"/>
          <w:sz w:val="32"/>
          <w:szCs w:val="32"/>
          <w:lang w:val="zh-CN"/>
        </w:rPr>
        <w:t>0.25g/100g。</w:t>
      </w:r>
      <w:r>
        <w:rPr>
          <w:rFonts w:hint="eastAsia" w:ascii="仿宋_GB2312" w:hAnsi="仿宋" w:cs="宋体"/>
          <w:kern w:val="0"/>
          <w:sz w:val="32"/>
          <w:szCs w:val="32"/>
          <w:lang w:val="en-US" w:eastAsia="zh-CN"/>
        </w:rPr>
        <w:t>团体标准</w:t>
      </w:r>
      <w:r>
        <w:rPr>
          <w:rFonts w:hint="eastAsia" w:ascii="仿宋_GB2312" w:hAnsi="仿宋" w:eastAsia="仿宋_GB2312" w:cs="仿宋"/>
          <w:color w:val="auto"/>
          <w:sz w:val="32"/>
          <w:szCs w:val="32"/>
        </w:rPr>
        <w:t>《调味面制品》</w:t>
      </w:r>
      <w:r>
        <w:rPr>
          <w:rFonts w:hint="eastAsia" w:ascii="仿宋_GB2312" w:hAnsi="仿宋" w:eastAsia="仿宋_GB2312" w:cs="仿宋"/>
          <w:color w:val="auto"/>
          <w:sz w:val="32"/>
          <w:szCs w:val="32"/>
          <w:lang w:val="en-US" w:eastAsia="zh-CN"/>
        </w:rPr>
        <w:t>（</w:t>
      </w:r>
      <w:r>
        <w:rPr>
          <w:rFonts w:hint="eastAsia" w:ascii="仿宋_GB2312" w:hAnsi="仿宋" w:eastAsia="仿宋_GB2312" w:cs="仿宋"/>
          <w:color w:val="auto"/>
          <w:sz w:val="32"/>
          <w:szCs w:val="32"/>
        </w:rPr>
        <w:t>T/ LFSA 001-2019</w:t>
      </w:r>
      <w:r>
        <w:rPr>
          <w:rFonts w:hint="eastAsia" w:ascii="仿宋_GB2312" w:hAnsi="仿宋" w:eastAsia="仿宋_GB2312" w:cs="仿宋"/>
          <w:color w:val="auto"/>
          <w:sz w:val="32"/>
          <w:szCs w:val="32"/>
          <w:lang w:val="en-US" w:eastAsia="zh-CN"/>
        </w:rPr>
        <w:t>）</w:t>
      </w:r>
      <w:r>
        <w:rPr>
          <w:rFonts w:hint="eastAsia" w:ascii="仿宋_GB2312" w:hAnsi="仿宋" w:cs="仿宋"/>
          <w:color w:val="auto"/>
          <w:sz w:val="32"/>
          <w:szCs w:val="32"/>
          <w:lang w:val="en-US" w:eastAsia="zh-CN"/>
        </w:rPr>
        <w:t>中规定，素笨牛肉中</w:t>
      </w:r>
      <w:r>
        <w:rPr>
          <w:rFonts w:hint="eastAsia" w:ascii="仿宋_GB2312" w:hAnsi="仿宋" w:eastAsia="仿宋_GB2312" w:cs="仿宋"/>
          <w:color w:val="auto"/>
          <w:sz w:val="32"/>
          <w:szCs w:val="32"/>
        </w:rPr>
        <w:t>过氧化值(以脂肪计)应≤</w:t>
      </w:r>
      <w:r>
        <w:rPr>
          <w:rFonts w:hint="eastAsia" w:ascii="仿宋_GB2312" w:hAnsi="仿宋" w:cs="仿宋"/>
          <w:color w:val="auto"/>
          <w:sz w:val="32"/>
          <w:szCs w:val="32"/>
          <w:lang w:val="en-US" w:eastAsia="zh-CN"/>
        </w:rPr>
        <w:t>0.25</w:t>
      </w:r>
      <w:r>
        <w:rPr>
          <w:rFonts w:hint="eastAsia" w:ascii="仿宋_GB2312" w:hAnsi="仿宋" w:eastAsia="仿宋_GB2312" w:cs="仿宋"/>
          <w:color w:val="auto"/>
          <w:sz w:val="32"/>
          <w:szCs w:val="32"/>
        </w:rPr>
        <w:t>g/100g</w:t>
      </w:r>
      <w:r>
        <w:rPr>
          <w:rFonts w:hint="eastAsia" w:ascii="仿宋_GB2312" w:hAnsi="仿宋" w:cs="仿宋"/>
          <w:color w:val="auto"/>
          <w:sz w:val="32"/>
          <w:szCs w:val="32"/>
          <w:lang w:eastAsia="zh-CN"/>
        </w:rPr>
        <w:t>。</w:t>
      </w:r>
      <w:r>
        <w:rPr>
          <w:rFonts w:hint="eastAsia" w:ascii="仿宋_GB2312" w:hAnsi="仿宋" w:eastAsia="仿宋_GB2312" w:cs="华文中宋"/>
          <w:color w:val="auto"/>
          <w:kern w:val="2"/>
          <w:sz w:val="32"/>
          <w:szCs w:val="32"/>
          <w:highlight w:val="none"/>
          <w:lang w:val="en-US" w:eastAsia="zh-CN" w:bidi="ar-SA"/>
        </w:rPr>
        <w:t>食用过氧化值</w:t>
      </w:r>
      <w:r>
        <w:rPr>
          <w:rFonts w:hint="eastAsia" w:ascii="仿宋_GB2312" w:hAnsi="仿宋" w:cs="华文中宋"/>
          <w:color w:val="auto"/>
          <w:kern w:val="2"/>
          <w:sz w:val="32"/>
          <w:szCs w:val="32"/>
          <w:highlight w:val="none"/>
          <w:lang w:val="en-US" w:eastAsia="zh-CN" w:bidi="ar-SA"/>
        </w:rPr>
        <w:t>超标</w:t>
      </w:r>
      <w:r>
        <w:rPr>
          <w:rFonts w:hint="eastAsia" w:ascii="仿宋_GB2312" w:hAnsi="仿宋" w:eastAsia="仿宋_GB2312" w:cs="华文中宋"/>
          <w:color w:val="auto"/>
          <w:kern w:val="2"/>
          <w:sz w:val="32"/>
          <w:szCs w:val="32"/>
          <w:highlight w:val="none"/>
          <w:lang w:val="en-US" w:eastAsia="zh-CN" w:bidi="ar-SA"/>
        </w:rPr>
        <w:t>的食品可能会导致肠胃不适、腹泻等症状。</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（十）铅</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铅是一种对人体有害的金属元素。《食品安全国家标准 食品中污染物限量》（GB 2762-20</w:t>
      </w:r>
      <w:r>
        <w:rPr>
          <w:rFonts w:hint="eastAsia" w:ascii="仿宋_GB2312" w:hAnsi="仿宋" w:cs="仿宋"/>
          <w:color w:val="auto"/>
          <w:sz w:val="32"/>
          <w:szCs w:val="32"/>
          <w:lang w:val="en-US" w:eastAsia="zh-CN"/>
        </w:rPr>
        <w:t>22</w:t>
      </w:r>
      <w:r>
        <w:rPr>
          <w:rFonts w:hint="eastAsia" w:ascii="仿宋_GB2312" w:hAnsi="仿宋" w:eastAsia="仿宋_GB2312" w:cs="仿宋"/>
          <w:color w:val="auto"/>
          <w:sz w:val="32"/>
          <w:szCs w:val="32"/>
          <w:lang w:val="en-US" w:eastAsia="zh-CN"/>
        </w:rPr>
        <w:t>）中规定，</w:t>
      </w:r>
      <w:r>
        <w:rPr>
          <w:rFonts w:hint="eastAsia" w:ascii="仿宋_GB2312" w:hAnsi="仿宋" w:cs="仿宋"/>
          <w:color w:val="auto"/>
          <w:sz w:val="32"/>
          <w:szCs w:val="32"/>
          <w:lang w:val="en-US" w:eastAsia="zh-CN"/>
        </w:rPr>
        <w:t>生姜</w:t>
      </w:r>
      <w:r>
        <w:rPr>
          <w:rFonts w:hint="eastAsia" w:ascii="仿宋_GB2312" w:hAnsi="仿宋" w:eastAsia="仿宋_GB2312" w:cs="仿宋"/>
          <w:color w:val="auto"/>
          <w:sz w:val="32"/>
          <w:szCs w:val="32"/>
          <w:lang w:val="en-US" w:eastAsia="zh-CN"/>
        </w:rPr>
        <w:t>中铅(以Pb计)</w:t>
      </w:r>
      <w:r>
        <w:rPr>
          <w:rFonts w:hint="eastAsia" w:ascii="仿宋_GB2312" w:hAnsi="仿宋" w:cs="仿宋"/>
          <w:color w:val="auto"/>
          <w:sz w:val="32"/>
          <w:szCs w:val="32"/>
          <w:lang w:val="en-US" w:eastAsia="zh-CN"/>
        </w:rPr>
        <w:t>限量值为0.2</w:t>
      </w:r>
      <w:r>
        <w:rPr>
          <w:rFonts w:hint="eastAsia" w:ascii="仿宋_GB2312" w:hAnsi="仿宋" w:eastAsia="仿宋_GB2312" w:cs="仿宋"/>
          <w:color w:val="auto"/>
          <w:sz w:val="32"/>
          <w:szCs w:val="32"/>
          <w:lang w:val="en-US" w:eastAsia="zh-CN"/>
        </w:rPr>
        <w:t>mg/kg</w:t>
      </w:r>
      <w:r>
        <w:rPr>
          <w:rFonts w:hint="eastAsia" w:ascii="仿宋_GB2312" w:hAnsi="仿宋" w:cs="仿宋"/>
          <w:color w:val="auto"/>
          <w:sz w:val="32"/>
          <w:szCs w:val="32"/>
          <w:lang w:val="en-US" w:eastAsia="zh-CN"/>
        </w:rPr>
        <w:t>；干制蔬菜中</w:t>
      </w:r>
      <w:r>
        <w:rPr>
          <w:rFonts w:hint="eastAsia" w:ascii="仿宋_GB2312" w:hAnsi="仿宋" w:eastAsia="仿宋_GB2312" w:cs="仿宋"/>
          <w:color w:val="auto"/>
          <w:sz w:val="32"/>
          <w:szCs w:val="32"/>
          <w:lang w:val="en-US" w:eastAsia="zh-CN"/>
        </w:rPr>
        <w:t>铅(以Pb计)</w:t>
      </w:r>
      <w:r>
        <w:rPr>
          <w:rFonts w:hint="eastAsia" w:ascii="仿宋_GB2312" w:hAnsi="仿宋" w:cs="仿宋"/>
          <w:color w:val="auto"/>
          <w:sz w:val="32"/>
          <w:szCs w:val="32"/>
          <w:lang w:val="en-US" w:eastAsia="zh-CN"/>
        </w:rPr>
        <w:t>限量值为0.8</w:t>
      </w:r>
      <w:r>
        <w:rPr>
          <w:rFonts w:hint="eastAsia" w:ascii="仿宋_GB2312" w:hAnsi="仿宋" w:eastAsia="仿宋_GB2312" w:cs="仿宋"/>
          <w:color w:val="auto"/>
          <w:sz w:val="32"/>
          <w:szCs w:val="32"/>
          <w:lang w:val="en-US" w:eastAsia="zh-CN"/>
        </w:rPr>
        <w:t>mg/kg。铅可通过消化道及呼吸道进入体内，是一种慢性和积累性毒物，进入人体后，</w:t>
      </w:r>
      <w:r>
        <w:rPr>
          <w:rFonts w:hint="eastAsia" w:ascii="仿宋_GB2312" w:hAnsi="仿宋" w:cs="仿宋"/>
          <w:color w:val="auto"/>
          <w:sz w:val="32"/>
          <w:szCs w:val="32"/>
          <w:lang w:val="en-US" w:eastAsia="zh-CN"/>
        </w:rPr>
        <w:t>小</w:t>
      </w:r>
      <w:r>
        <w:rPr>
          <w:rFonts w:hint="eastAsia" w:ascii="仿宋_GB2312" w:hAnsi="仿宋" w:eastAsia="仿宋_GB2312" w:cs="仿宋"/>
          <w:color w:val="auto"/>
          <w:sz w:val="32"/>
          <w:szCs w:val="32"/>
          <w:lang w:val="en-US" w:eastAsia="zh-CN"/>
        </w:rPr>
        <w:t>部分会随着身体代谢排出体外，大部分会在体内沉积，危害人体健康。</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（十一）甜蜜素</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highlight w:val="none"/>
          <w:lang w:val="en-US" w:eastAsia="zh-CN"/>
        </w:rPr>
      </w:pPr>
      <w:r>
        <w:rPr>
          <w:rFonts w:hint="eastAsia" w:ascii="仿宋_GB2312" w:hAnsi="仿宋" w:eastAsia="仿宋_GB2312"/>
          <w:sz w:val="32"/>
          <w:szCs w:val="32"/>
          <w:lang w:val="en-US" w:eastAsia="zh-CN"/>
        </w:rPr>
        <w:t>甜蜜素化学名称为环己基氨基磺酸钠，是一种常用甜味剂，其甜度是蔗糖的</w:t>
      </w:r>
      <w:r>
        <w:rPr>
          <w:rFonts w:hint="eastAsia" w:ascii="Times New Roman" w:hAnsi="Times New Roman" w:eastAsia="仿宋_GB2312" w:cs="Times New Roman"/>
          <w:sz w:val="32"/>
          <w:szCs w:val="32"/>
          <w:lang w:val="en-US" w:eastAsia="zh-CN"/>
        </w:rPr>
        <w:t>30～40</w:t>
      </w:r>
      <w:r>
        <w:rPr>
          <w:rFonts w:hint="eastAsia" w:ascii="仿宋_GB2312" w:hAnsi="仿宋" w:eastAsia="仿宋_GB2312"/>
          <w:sz w:val="32"/>
          <w:szCs w:val="32"/>
          <w:lang w:val="en-US" w:eastAsia="zh-CN"/>
        </w:rPr>
        <w:t>倍，为非营养型甜味剂。《食品安全国家标准 食品添加剂使用标准》（GB 2760-2014）中规定，</w:t>
      </w:r>
      <w:r>
        <w:rPr>
          <w:rFonts w:hint="eastAsia" w:ascii="仿宋_GB2312" w:hAnsi="仿宋"/>
          <w:sz w:val="32"/>
          <w:szCs w:val="32"/>
          <w:lang w:val="en-US" w:eastAsia="zh-CN"/>
        </w:rPr>
        <w:t>腌渍的蔬菜</w:t>
      </w:r>
      <w:r>
        <w:rPr>
          <w:rFonts w:hint="eastAsia" w:ascii="仿宋_GB2312" w:hAnsi="仿宋" w:eastAsia="仿宋_GB2312"/>
          <w:sz w:val="32"/>
          <w:szCs w:val="32"/>
          <w:lang w:val="en-US" w:eastAsia="zh-CN"/>
        </w:rPr>
        <w:t>中甜蜜素</w:t>
      </w:r>
      <w:r>
        <w:rPr>
          <w:rFonts w:hint="eastAsia" w:ascii="仿宋_GB2312" w:hAnsi="仿宋"/>
          <w:sz w:val="32"/>
          <w:szCs w:val="32"/>
          <w:lang w:val="en-US" w:eastAsia="zh-CN"/>
        </w:rPr>
        <w:t>（</w:t>
      </w:r>
      <w:r>
        <w:rPr>
          <w:rFonts w:hint="eastAsia" w:ascii="仿宋_GB2312" w:hAnsi="仿宋" w:eastAsia="仿宋_GB2312"/>
          <w:sz w:val="32"/>
          <w:szCs w:val="32"/>
          <w:lang w:val="en-US" w:eastAsia="zh-CN"/>
        </w:rPr>
        <w:t>以环己基氨基磺酸计</w:t>
      </w:r>
      <w:r>
        <w:rPr>
          <w:rFonts w:hint="eastAsia" w:ascii="仿宋_GB2312" w:hAnsi="仿宋"/>
          <w:sz w:val="32"/>
          <w:szCs w:val="32"/>
          <w:lang w:val="en-US" w:eastAsia="zh-CN"/>
        </w:rPr>
        <w:t>）最大使用量为</w:t>
      </w:r>
      <w:r>
        <w:rPr>
          <w:rFonts w:hint="eastAsia" w:ascii="仿宋_GB2312" w:hAnsi="仿宋" w:eastAsia="仿宋_GB2312"/>
          <w:sz w:val="32"/>
          <w:szCs w:val="32"/>
          <w:lang w:val="en-US" w:eastAsia="zh-CN"/>
        </w:rPr>
        <w:t>1.0g/kg。长期食用甜蜜素超标的食品，可能会对代谢排毒能力较弱人群的健康产生一定的影响。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（十二）大肠菌群</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大肠菌群是国内外通用的食品污染常用指示菌之一。食品中检出大肠菌群，提示被致病菌（如沙门氏菌、志贺氏菌、致病性大肠杆菌）污染的可能性较大。《食品安全国家标准 冷冻饮品和制作料》（GB 2759-2015）</w:t>
      </w:r>
      <w:r>
        <w:rPr>
          <w:rFonts w:hint="eastAsia" w:ascii="仿宋_GB2312" w:hAnsi="仿宋" w:cs="仿宋"/>
          <w:color w:val="auto"/>
          <w:sz w:val="32"/>
          <w:szCs w:val="32"/>
          <w:lang w:eastAsia="zh-CN"/>
        </w:rPr>
        <w:t>、</w:t>
      </w:r>
      <w:r>
        <w:rPr>
          <w:rFonts w:ascii="仿宋_GB2312" w:hAnsi="仿宋" w:eastAsia="仿宋_GB2312" w:cs="宋体"/>
          <w:kern w:val="0"/>
          <w:sz w:val="32"/>
          <w:szCs w:val="32"/>
          <w:lang w:val="zh-CN"/>
        </w:rPr>
        <w:t>《食品安全国家标准</w:t>
      </w:r>
      <w:r>
        <w:rPr>
          <w:rFonts w:hint="eastAsia" w:ascii="仿宋_GB2312" w:hAnsi="仿宋" w:eastAsia="仿宋_GB2312" w:cs="宋体"/>
          <w:kern w:val="0"/>
          <w:sz w:val="32"/>
          <w:szCs w:val="32"/>
          <w:lang w:val="zh-CN"/>
        </w:rPr>
        <w:t xml:space="preserve"> 坚果与籽类</w:t>
      </w:r>
      <w:r>
        <w:rPr>
          <w:rFonts w:ascii="仿宋_GB2312" w:hAnsi="仿宋" w:eastAsia="仿宋_GB2312" w:cs="宋体"/>
          <w:kern w:val="0"/>
          <w:sz w:val="32"/>
          <w:szCs w:val="32"/>
          <w:lang w:val="zh-CN"/>
        </w:rPr>
        <w:t>食品》（GB 1</w:t>
      </w:r>
      <w:r>
        <w:rPr>
          <w:rFonts w:hint="eastAsia" w:ascii="仿宋_GB2312" w:hAnsi="仿宋" w:eastAsia="仿宋_GB2312" w:cs="宋体"/>
          <w:kern w:val="0"/>
          <w:sz w:val="32"/>
          <w:szCs w:val="32"/>
          <w:lang w:val="zh-CN"/>
        </w:rPr>
        <w:t>9300-2014</w:t>
      </w:r>
      <w:r>
        <w:rPr>
          <w:rFonts w:ascii="仿宋_GB2312" w:hAnsi="仿宋" w:eastAsia="仿宋_GB2312" w:cs="宋体"/>
          <w:kern w:val="0"/>
          <w:sz w:val="32"/>
          <w:szCs w:val="32"/>
          <w:lang w:val="zh-CN"/>
        </w:rPr>
        <w:t>）</w:t>
      </w:r>
      <w:r>
        <w:rPr>
          <w:rFonts w:hint="eastAsia" w:ascii="仿宋_GB2312" w:hAnsi="仿宋" w:eastAsia="仿宋_GB2312" w:cs="仿宋"/>
          <w:color w:val="auto"/>
          <w:sz w:val="32"/>
          <w:szCs w:val="32"/>
        </w:rPr>
        <w:t>中规定，从一批产品中采集5个样品，若5个样品的检验结果均小于或等于m值（≤10CFU/g），则这种情况是允许的；若≤2个样品的结果（X）位于m值和M值之间（10CFU/g＜X≤10</w:t>
      </w:r>
      <w:r>
        <w:rPr>
          <w:rFonts w:hint="eastAsia" w:ascii="仿宋_GB2312" w:hAnsi="仿宋" w:eastAsia="仿宋_GB2312" w:cs="仿宋"/>
          <w:color w:val="auto"/>
          <w:sz w:val="32"/>
          <w:szCs w:val="32"/>
          <w:vertAlign w:val="superscript"/>
        </w:rPr>
        <w:t>2</w:t>
      </w:r>
      <w:r>
        <w:rPr>
          <w:rFonts w:hint="eastAsia" w:ascii="仿宋_GB2312" w:hAnsi="仿宋" w:eastAsia="仿宋_GB2312" w:cs="仿宋"/>
          <w:color w:val="auto"/>
          <w:sz w:val="32"/>
          <w:szCs w:val="32"/>
        </w:rPr>
        <w:t>CFU/g）,则这种情况也是允许的；若有3个及以上的样品检验结果位于m值和M值之间，则这种情况是不允许的；若有任一样品的检验结果大于M值（＞10</w:t>
      </w:r>
      <w:r>
        <w:rPr>
          <w:rFonts w:hint="eastAsia" w:ascii="仿宋_GB2312" w:hAnsi="仿宋" w:eastAsia="仿宋_GB2312" w:cs="仿宋"/>
          <w:color w:val="auto"/>
          <w:sz w:val="32"/>
          <w:szCs w:val="32"/>
          <w:vertAlign w:val="superscript"/>
        </w:rPr>
        <w:t>2</w:t>
      </w:r>
      <w:r>
        <w:rPr>
          <w:rFonts w:hint="eastAsia" w:ascii="仿宋_GB2312" w:hAnsi="仿宋" w:eastAsia="仿宋_GB2312" w:cs="仿宋"/>
          <w:color w:val="auto"/>
          <w:sz w:val="32"/>
          <w:szCs w:val="32"/>
        </w:rPr>
        <w:t>CFU/g），则这种情况也是不允许的。</w:t>
      </w:r>
      <w:r>
        <w:rPr>
          <w:rFonts w:hint="eastAsia" w:ascii="仿宋_GB2312" w:hAnsi="仿宋" w:eastAsia="仿宋_GB2312" w:cs="仿宋"/>
          <w:color w:val="auto"/>
          <w:sz w:val="32"/>
          <w:szCs w:val="32"/>
          <w:lang w:val="zh-CN"/>
        </w:rPr>
        <w:t>《食品安全国家标准 消毒餐（饮）具》（GB 14934</w:t>
      </w:r>
      <w:r>
        <w:rPr>
          <w:rFonts w:hint="eastAsia" w:ascii="仿宋_GB2312" w:hAnsi="仿宋" w:eastAsia="仿宋_GB2312" w:cs="仿宋"/>
          <w:color w:val="auto"/>
          <w:sz w:val="32"/>
          <w:szCs w:val="32"/>
          <w:lang w:val="en-US" w:eastAsia="zh-CN"/>
        </w:rPr>
        <w:t>-</w:t>
      </w:r>
      <w:r>
        <w:rPr>
          <w:rFonts w:hint="eastAsia" w:ascii="仿宋_GB2312" w:hAnsi="仿宋" w:eastAsia="仿宋_GB2312" w:cs="仿宋"/>
          <w:color w:val="auto"/>
          <w:sz w:val="32"/>
          <w:szCs w:val="32"/>
          <w:lang w:val="zh-CN"/>
        </w:rPr>
        <w:t>2016）中规定，消毒餐（饮）具（每50cm</w:t>
      </w:r>
      <w:r>
        <w:rPr>
          <w:rFonts w:hint="eastAsia" w:ascii="仿宋_GB2312" w:hAnsi="仿宋" w:eastAsia="仿宋_GB2312" w:cs="仿宋"/>
          <w:color w:val="auto"/>
          <w:sz w:val="32"/>
          <w:szCs w:val="32"/>
          <w:vertAlign w:val="superscript"/>
          <w:lang w:val="zh-CN"/>
        </w:rPr>
        <w:t>2</w:t>
      </w:r>
      <w:r>
        <w:rPr>
          <w:rFonts w:hint="eastAsia" w:ascii="仿宋_GB2312" w:hAnsi="仿宋" w:eastAsia="仿宋_GB2312" w:cs="仿宋"/>
          <w:color w:val="auto"/>
          <w:sz w:val="32"/>
          <w:szCs w:val="32"/>
          <w:lang w:val="zh-CN"/>
        </w:rPr>
        <w:t>）中不得检出大肠菌群。</w:t>
      </w:r>
      <w:r>
        <w:rPr>
          <w:rFonts w:hint="eastAsia" w:ascii="仿宋_GB2312" w:hAnsi="仿宋" w:eastAsia="仿宋_GB2312" w:cs="仿宋"/>
          <w:color w:val="auto"/>
          <w:sz w:val="32"/>
          <w:szCs w:val="32"/>
        </w:rPr>
        <w:t>大肠菌群超标可能由于产品的加工原料、包装材料受污染，或在生产过程中产品受人员、工具器具等生产设备、环境的污染、有灭菌工艺的产品灭菌不彻底而导致。</w:t>
      </w:r>
      <w:r>
        <w:rPr>
          <w:rFonts w:hint="eastAsia" w:ascii="仿宋_GB2312" w:hAnsi="仿宋" w:eastAsia="仿宋_GB2312" w:cs="仿宋"/>
          <w:color w:val="auto"/>
          <w:sz w:val="32"/>
          <w:szCs w:val="32"/>
          <w:lang w:val="zh-CN"/>
        </w:rPr>
        <w:t>餐者使用了大肠菌群不合格的餐饮具</w:t>
      </w:r>
      <w:r>
        <w:rPr>
          <w:rFonts w:hint="eastAsia" w:ascii="仿宋_GB2312" w:hAnsi="仿宋" w:eastAsia="仿宋_GB2312" w:cs="仿宋"/>
          <w:color w:val="auto"/>
          <w:sz w:val="32"/>
          <w:szCs w:val="32"/>
          <w:lang w:val="en-US" w:eastAsia="zh-CN"/>
        </w:rPr>
        <w:t>或食用了大肠菌群</w:t>
      </w:r>
      <w:r>
        <w:rPr>
          <w:rFonts w:hint="eastAsia" w:ascii="仿宋_GB2312" w:hAnsi="仿宋" w:eastAsia="仿宋_GB2312" w:cs="仿宋"/>
          <w:color w:val="auto"/>
          <w:sz w:val="32"/>
          <w:szCs w:val="32"/>
          <w:lang w:val="zh-CN"/>
        </w:rPr>
        <w:t>不合格</w:t>
      </w:r>
      <w:r>
        <w:rPr>
          <w:rFonts w:hint="eastAsia" w:ascii="仿宋_GB2312" w:hAnsi="仿宋" w:eastAsia="仿宋_GB2312" w:cs="仿宋"/>
          <w:color w:val="auto"/>
          <w:sz w:val="32"/>
          <w:szCs w:val="32"/>
          <w:lang w:val="en-US" w:eastAsia="zh-CN"/>
        </w:rPr>
        <w:t>的食品</w:t>
      </w:r>
      <w:r>
        <w:rPr>
          <w:rFonts w:hint="eastAsia" w:ascii="仿宋_GB2312" w:hAnsi="仿宋" w:eastAsia="仿宋_GB2312" w:cs="仿宋"/>
          <w:color w:val="auto"/>
          <w:sz w:val="32"/>
          <w:szCs w:val="32"/>
        </w:rPr>
        <w:t>可能会出现呕吐、腹泻等消化道症状。</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（十三）苯甲酸及其钠盐</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苯甲酸及其钠盐是食品工业中常见的一种防腐保鲜剂，对霉菌、酵母和细菌有较好的抑制作用。《食品安全国家标准 食品添加剂使用标准》（GB 2760-2014）中规定，</w:t>
      </w:r>
      <w:r>
        <w:rPr>
          <w:rFonts w:hint="eastAsia" w:ascii="仿宋_GB2312" w:hAnsi="仿宋" w:eastAsia="仿宋_GB2312" w:cs="仿宋"/>
          <w:color w:val="auto"/>
          <w:sz w:val="32"/>
          <w:szCs w:val="32"/>
          <w:lang w:val="zh-CN"/>
        </w:rPr>
        <w:t>腌渍的蔬菜中苯甲酸及其钠盐（以苯甲酸计）最大使用量为1.0g/kg。</w:t>
      </w:r>
      <w:r>
        <w:rPr>
          <w:rFonts w:hint="eastAsia" w:ascii="仿宋_GB2312" w:hAnsi="仿宋" w:eastAsia="仿宋_GB2312" w:cs="仿宋"/>
          <w:color w:val="auto"/>
          <w:sz w:val="32"/>
          <w:szCs w:val="32"/>
          <w:lang w:val="en-US" w:eastAsia="zh-CN"/>
        </w:rPr>
        <w:t>若长期过量食入苯甲酸超标的食品可能会对肝脏功能产生一定影响。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w:t>
      </w:r>
      <w:r>
        <w:rPr>
          <w:rFonts w:hint="eastAsia" w:ascii="楷体_GB2312" w:hAnsi="楷体_GB2312" w:eastAsia="楷体_GB2312" w:cs="楷体_GB2312"/>
          <w:b/>
          <w:sz w:val="32"/>
          <w:szCs w:val="32"/>
          <w:lang w:val="en-US" w:eastAsia="zh-CN"/>
        </w:rPr>
        <w:t>四</w:t>
      </w:r>
      <w:r>
        <w:rPr>
          <w:rFonts w:hint="eastAsia" w:ascii="楷体_GB2312" w:hAnsi="楷体_GB2312" w:eastAsia="楷体_GB2312" w:cs="楷体_GB2312"/>
          <w:b/>
          <w:sz w:val="32"/>
          <w:szCs w:val="32"/>
          <w:lang w:val="zh-CN" w:eastAsia="zh-CN"/>
        </w:rPr>
        <w:t>）倍硫磷</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kern w:val="2"/>
          <w:sz w:val="32"/>
          <w:szCs w:val="32"/>
          <w:lang w:val="zh-CN" w:eastAsia="zh-CN" w:bidi="ar-SA"/>
        </w:rPr>
      </w:pPr>
      <w:r>
        <w:rPr>
          <w:rFonts w:hint="eastAsia" w:ascii="仿宋_GB2312" w:hAnsi="仿宋" w:eastAsia="仿宋_GB2312"/>
          <w:sz w:val="32"/>
          <w:szCs w:val="32"/>
          <w:lang w:val="en-US" w:eastAsia="zh-CN"/>
        </w:rPr>
        <w:t>倍硫磷具有触杀、胃毒和熏蒸作用的有机磷农药。</w:t>
      </w:r>
      <w:r>
        <w:rPr>
          <w:rFonts w:hint="eastAsia" w:ascii="仿宋_GB2312" w:hAnsi="仿宋" w:eastAsia="仿宋_GB2312"/>
          <w:sz w:val="32"/>
          <w:szCs w:val="32"/>
          <w:lang w:val="zh-CN" w:eastAsia="zh-CN"/>
        </w:rPr>
        <w:t>《食品安全国家标准 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lang w:val="zh-CN" w:eastAsia="zh-CN"/>
        </w:rPr>
        <w:t>）中规定，</w:t>
      </w:r>
      <w:r>
        <w:rPr>
          <w:rFonts w:hint="eastAsia" w:ascii="仿宋_GB2312" w:hAnsi="仿宋" w:eastAsia="仿宋_GB2312"/>
          <w:sz w:val="32"/>
          <w:szCs w:val="32"/>
          <w:lang w:val="en-US" w:eastAsia="zh-CN"/>
        </w:rPr>
        <w:t>豆类蔬菜</w:t>
      </w:r>
      <w:r>
        <w:rPr>
          <w:rFonts w:hint="eastAsia" w:ascii="仿宋_GB2312" w:hAnsi="仿宋"/>
          <w:sz w:val="32"/>
          <w:szCs w:val="32"/>
          <w:lang w:val="en-US" w:eastAsia="zh-CN"/>
        </w:rPr>
        <w:t>、茄果类蔬菜</w:t>
      </w:r>
      <w:r>
        <w:rPr>
          <w:rFonts w:hint="eastAsia" w:ascii="仿宋_GB2312" w:hAnsi="仿宋" w:eastAsia="仿宋_GB2312"/>
          <w:sz w:val="32"/>
          <w:szCs w:val="32"/>
          <w:lang w:val="zh-CN" w:eastAsia="zh-CN"/>
        </w:rPr>
        <w:t>中</w:t>
      </w:r>
      <w:r>
        <w:rPr>
          <w:rFonts w:hint="eastAsia" w:ascii="仿宋_GB2312" w:hAnsi="仿宋" w:eastAsia="仿宋_GB2312"/>
          <w:sz w:val="32"/>
          <w:szCs w:val="32"/>
          <w:lang w:val="en-US" w:eastAsia="zh-CN"/>
        </w:rPr>
        <w:t>倍硫磷最大</w:t>
      </w:r>
      <w:r>
        <w:rPr>
          <w:rFonts w:hint="eastAsia" w:ascii="仿宋_GB2312" w:hAnsi="仿宋" w:eastAsia="仿宋_GB2312"/>
          <w:sz w:val="32"/>
          <w:szCs w:val="32"/>
          <w:lang w:val="zh-CN" w:eastAsia="zh-CN"/>
        </w:rPr>
        <w:t>残留限量值</w:t>
      </w:r>
      <w:r>
        <w:rPr>
          <w:rFonts w:hint="eastAsia" w:ascii="仿宋_GB2312" w:hAnsi="仿宋"/>
          <w:sz w:val="32"/>
          <w:szCs w:val="32"/>
          <w:lang w:val="en-US" w:eastAsia="zh-CN"/>
        </w:rPr>
        <w:t>均</w:t>
      </w:r>
      <w:r>
        <w:rPr>
          <w:rFonts w:hint="eastAsia" w:ascii="仿宋_GB2312" w:hAnsi="仿宋" w:eastAsia="仿宋_GB2312"/>
          <w:sz w:val="32"/>
          <w:szCs w:val="32"/>
          <w:lang w:val="en-US" w:eastAsia="zh-CN"/>
        </w:rPr>
        <w:t>为</w:t>
      </w:r>
      <w:r>
        <w:rPr>
          <w:rFonts w:hint="eastAsia" w:ascii="仿宋_GB2312" w:hAnsi="仿宋" w:eastAsia="仿宋_GB2312"/>
          <w:sz w:val="32"/>
          <w:szCs w:val="32"/>
          <w:lang w:val="zh-CN" w:eastAsia="zh-CN"/>
        </w:rPr>
        <w:t>0.0</w:t>
      </w:r>
      <w:r>
        <w:rPr>
          <w:rFonts w:hint="eastAsia" w:ascii="仿宋_GB2312" w:hAnsi="仿宋" w:eastAsia="仿宋_GB2312"/>
          <w:sz w:val="32"/>
          <w:szCs w:val="32"/>
          <w:lang w:val="en-US" w:eastAsia="zh-CN"/>
        </w:rPr>
        <w:t>5</w:t>
      </w:r>
      <w:r>
        <w:rPr>
          <w:rFonts w:hint="eastAsia" w:ascii="仿宋_GB2312" w:hAnsi="仿宋" w:eastAsia="仿宋_GB2312"/>
          <w:sz w:val="32"/>
          <w:szCs w:val="32"/>
          <w:lang w:val="zh-CN" w:eastAsia="zh-CN"/>
        </w:rPr>
        <w:t xml:space="preserve"> mg/kg。少量的</w:t>
      </w:r>
      <w:r>
        <w:rPr>
          <w:rFonts w:hint="eastAsia" w:ascii="仿宋_GB2312" w:hAnsi="仿宋" w:eastAsia="仿宋_GB2312"/>
          <w:sz w:val="32"/>
          <w:szCs w:val="32"/>
          <w:lang w:val="en-US" w:eastAsia="zh-CN"/>
        </w:rPr>
        <w:t>倍硫磷</w:t>
      </w:r>
      <w:r>
        <w:rPr>
          <w:rFonts w:hint="eastAsia" w:ascii="仿宋_GB2312" w:hAnsi="仿宋" w:eastAsia="仿宋_GB2312"/>
          <w:sz w:val="32"/>
          <w:szCs w:val="32"/>
          <w:lang w:val="zh-CN" w:eastAsia="zh-CN"/>
        </w:rPr>
        <w:t>农药残留不会引起人体急性中毒，但长期食用</w:t>
      </w:r>
      <w:r>
        <w:rPr>
          <w:rFonts w:hint="eastAsia" w:ascii="仿宋_GB2312" w:hAnsi="仿宋" w:eastAsia="仿宋_GB2312"/>
          <w:sz w:val="32"/>
          <w:szCs w:val="32"/>
          <w:lang w:val="en-US" w:eastAsia="zh-CN"/>
        </w:rPr>
        <w:t>倍硫磷</w:t>
      </w:r>
      <w:r>
        <w:rPr>
          <w:rFonts w:hint="eastAsia" w:ascii="仿宋_GB2312" w:hAnsi="仿宋" w:eastAsia="仿宋_GB2312"/>
          <w:sz w:val="32"/>
          <w:szCs w:val="32"/>
          <w:lang w:val="zh-CN" w:eastAsia="zh-CN"/>
        </w:rPr>
        <w:t>超标的食品，对人体健康有一定影响</w:t>
      </w:r>
      <w:r>
        <w:rPr>
          <w:rFonts w:hint="eastAsia" w:ascii="仿宋_GB2312" w:hAnsi="仿宋" w:eastAsia="仿宋_GB2312" w:cs="Times New Roman"/>
          <w:kern w:val="2"/>
          <w:sz w:val="32"/>
          <w:szCs w:val="32"/>
          <w:lang w:val="zh-CN" w:eastAsia="zh-CN" w:bidi="ar-SA"/>
        </w:rPr>
        <w:t>。</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w:t>
      </w:r>
      <w:r>
        <w:rPr>
          <w:rFonts w:hint="eastAsia" w:ascii="楷体_GB2312" w:hAnsi="楷体_GB2312" w:eastAsia="楷体_GB2312" w:cs="楷体_GB2312"/>
          <w:b/>
          <w:sz w:val="32"/>
          <w:szCs w:val="32"/>
          <w:lang w:val="en-US" w:eastAsia="zh-CN"/>
        </w:rPr>
        <w:t>五</w:t>
      </w:r>
      <w:r>
        <w:rPr>
          <w:rFonts w:hint="eastAsia" w:ascii="楷体_GB2312" w:hAnsi="楷体_GB2312" w:eastAsia="楷体_GB2312" w:cs="楷体_GB2312"/>
          <w:b/>
          <w:sz w:val="32"/>
          <w:szCs w:val="32"/>
          <w:lang w:val="zh-CN" w:eastAsia="zh-CN"/>
        </w:rPr>
        <w:t>）吡虫啉</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吡虫啉是一种内吸性杀虫剂，可层间传导，具有触杀和胃毒作用。</w:t>
      </w:r>
      <w:r>
        <w:rPr>
          <w:rFonts w:hint="eastAsia" w:ascii="仿宋_GB2312" w:hAnsi="仿宋" w:eastAsia="仿宋_GB2312" w:cs="仿宋"/>
          <w:color w:val="auto"/>
          <w:sz w:val="32"/>
          <w:szCs w:val="32"/>
          <w:lang w:val="zh-CN" w:eastAsia="zh-CN"/>
        </w:rPr>
        <w:t>《食品安全国家标准 食品中农药最大残留限量》（GB 2763-20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香蕉</w:t>
      </w:r>
      <w:r>
        <w:rPr>
          <w:rFonts w:hint="eastAsia" w:ascii="仿宋_GB2312" w:hAnsi="仿宋" w:eastAsia="仿宋_GB2312" w:cs="仿宋"/>
          <w:color w:val="auto"/>
          <w:sz w:val="32"/>
          <w:szCs w:val="32"/>
          <w:lang w:val="zh-CN" w:eastAsia="zh-CN"/>
        </w:rPr>
        <w:t>中</w:t>
      </w:r>
      <w:r>
        <w:rPr>
          <w:rFonts w:hint="eastAsia" w:ascii="仿宋_GB2312" w:hAnsi="仿宋" w:eastAsia="仿宋_GB2312" w:cs="仿宋"/>
          <w:color w:val="auto"/>
          <w:sz w:val="32"/>
          <w:szCs w:val="32"/>
          <w:lang w:val="en-US" w:eastAsia="zh-CN"/>
        </w:rPr>
        <w:t>吡虫啉最大</w:t>
      </w:r>
      <w:r>
        <w:rPr>
          <w:rFonts w:hint="eastAsia" w:ascii="仿宋_GB2312" w:hAnsi="仿宋" w:eastAsia="仿宋_GB2312" w:cs="仿宋"/>
          <w:color w:val="auto"/>
          <w:sz w:val="32"/>
          <w:szCs w:val="32"/>
          <w:lang w:val="zh-CN" w:eastAsia="zh-CN"/>
        </w:rPr>
        <w:t>残留限量</w:t>
      </w:r>
      <w:r>
        <w:rPr>
          <w:rFonts w:hint="eastAsia" w:ascii="仿宋_GB2312" w:hAnsi="仿宋" w:eastAsia="仿宋_GB2312" w:cs="仿宋"/>
          <w:color w:val="auto"/>
          <w:sz w:val="32"/>
          <w:szCs w:val="32"/>
          <w:lang w:val="en-US" w:eastAsia="zh-CN"/>
        </w:rPr>
        <w:t>值为</w:t>
      </w:r>
      <w:r>
        <w:rPr>
          <w:rFonts w:hint="eastAsia" w:ascii="仿宋_GB2312" w:hAnsi="仿宋" w:eastAsia="仿宋_GB2312" w:cs="仿宋"/>
          <w:color w:val="auto"/>
          <w:sz w:val="32"/>
          <w:szCs w:val="32"/>
          <w:lang w:val="zh-CN" w:eastAsia="zh-CN"/>
        </w:rPr>
        <w:t>0.05mg/kg。</w:t>
      </w:r>
      <w:r>
        <w:rPr>
          <w:rFonts w:hint="eastAsia" w:ascii="仿宋_GB2312" w:hAnsi="仿宋" w:eastAsia="仿宋_GB2312" w:cs="仿宋"/>
          <w:color w:val="auto"/>
          <w:sz w:val="32"/>
          <w:szCs w:val="32"/>
          <w:lang w:val="en-US" w:eastAsia="zh-CN"/>
        </w:rPr>
        <w:t>食用吡虫啉超标的食品可能会导致恶心、呕吐、头痛、乏力、心跳过速等症状。</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w:t>
      </w:r>
      <w:r>
        <w:rPr>
          <w:rFonts w:hint="eastAsia" w:ascii="楷体_GB2312" w:hAnsi="楷体_GB2312" w:eastAsia="楷体_GB2312" w:cs="楷体_GB2312"/>
          <w:b/>
          <w:sz w:val="32"/>
          <w:szCs w:val="32"/>
          <w:lang w:val="en-US" w:eastAsia="zh-CN"/>
        </w:rPr>
        <w:t>六</w:t>
      </w:r>
      <w:r>
        <w:rPr>
          <w:rFonts w:hint="eastAsia" w:ascii="楷体_GB2312" w:hAnsi="楷体_GB2312" w:eastAsia="楷体_GB2312" w:cs="楷体_GB2312"/>
          <w:b/>
          <w:sz w:val="32"/>
          <w:szCs w:val="32"/>
          <w:lang w:val="zh-CN" w:eastAsia="zh-CN"/>
        </w:rPr>
        <w:t>）噻虫胺</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噻虫胺是一种烟碱类杀虫剂，具有触杀、胃毒作用，具有根内吸活性和层间传导性。</w:t>
      </w:r>
      <w:r>
        <w:rPr>
          <w:rFonts w:hint="eastAsia" w:ascii="仿宋_GB2312" w:hAnsi="仿宋" w:eastAsia="仿宋_GB2312" w:cs="仿宋"/>
          <w:color w:val="auto"/>
          <w:sz w:val="32"/>
          <w:szCs w:val="32"/>
          <w:lang w:val="zh-CN" w:eastAsia="zh-CN"/>
        </w:rPr>
        <w:t>《食品安全国家标准</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食品中农药最大残留限量》（GB</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2763</w:t>
      </w:r>
      <w:r>
        <w:rPr>
          <w:rFonts w:hint="eastAsia" w:ascii="仿宋_GB2312" w:hAnsi="仿宋" w:eastAsia="仿宋_GB2312" w:cs="仿宋"/>
          <w:color w:val="auto"/>
          <w:sz w:val="32"/>
          <w:szCs w:val="32"/>
          <w:lang w:val="en-US" w:eastAsia="zh-CN"/>
        </w:rPr>
        <w:t>-2021</w:t>
      </w:r>
      <w:r>
        <w:rPr>
          <w:rFonts w:hint="eastAsia" w:ascii="仿宋_GB2312" w:hAnsi="仿宋" w:eastAsia="仿宋_GB2312" w:cs="仿宋"/>
          <w:color w:val="auto"/>
          <w:sz w:val="32"/>
          <w:szCs w:val="32"/>
          <w:lang w:val="zh-CN" w:eastAsia="zh-CN"/>
        </w:rPr>
        <w:t>）中规定，</w:t>
      </w:r>
      <w:r>
        <w:rPr>
          <w:rFonts w:hint="eastAsia" w:ascii="仿宋_GB2312" w:hAnsi="仿宋" w:cs="仿宋"/>
          <w:color w:val="auto"/>
          <w:sz w:val="32"/>
          <w:szCs w:val="32"/>
          <w:lang w:val="en-US" w:eastAsia="zh-CN"/>
        </w:rPr>
        <w:t>芹菜</w:t>
      </w:r>
      <w:r>
        <w:rPr>
          <w:rFonts w:hint="eastAsia" w:ascii="仿宋_GB2312" w:hAnsi="仿宋" w:eastAsia="仿宋_GB2312" w:cs="仿宋"/>
          <w:color w:val="auto"/>
          <w:sz w:val="32"/>
          <w:szCs w:val="32"/>
          <w:lang w:val="en-US" w:eastAsia="zh-CN"/>
        </w:rPr>
        <w:t>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为0.0</w:t>
      </w:r>
      <w:r>
        <w:rPr>
          <w:rFonts w:hint="eastAsia" w:ascii="仿宋_GB2312" w:hAnsi="仿宋" w:cs="仿宋"/>
          <w:color w:val="auto"/>
          <w:sz w:val="32"/>
          <w:szCs w:val="32"/>
          <w:lang w:val="en-US" w:eastAsia="zh-CN"/>
        </w:rPr>
        <w:t>4</w:t>
      </w:r>
      <w:r>
        <w:rPr>
          <w:rFonts w:hint="eastAsia" w:ascii="仿宋_GB2312" w:hAnsi="仿宋" w:eastAsia="仿宋_GB2312" w:cs="仿宋"/>
          <w:color w:val="auto"/>
          <w:sz w:val="32"/>
          <w:szCs w:val="32"/>
          <w:lang w:val="zh-CN" w:eastAsia="zh-CN"/>
        </w:rPr>
        <w:t>mg/kg；</w:t>
      </w:r>
      <w:r>
        <w:rPr>
          <w:rFonts w:hint="eastAsia" w:ascii="仿宋_GB2312" w:hAnsi="仿宋" w:cs="仿宋"/>
          <w:color w:val="auto"/>
          <w:sz w:val="32"/>
          <w:szCs w:val="32"/>
          <w:lang w:val="en-US" w:eastAsia="zh-CN"/>
        </w:rPr>
        <w:t>根茎类蔬菜</w:t>
      </w:r>
      <w:r>
        <w:rPr>
          <w:rFonts w:hint="eastAsia" w:ascii="仿宋_GB2312" w:hAnsi="仿宋" w:eastAsia="仿宋_GB2312" w:cs="仿宋"/>
          <w:color w:val="auto"/>
          <w:sz w:val="32"/>
          <w:szCs w:val="32"/>
          <w:lang w:val="en-US" w:eastAsia="zh-CN"/>
        </w:rPr>
        <w:t>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w:t>
      </w:r>
      <w:r>
        <w:rPr>
          <w:rFonts w:hint="eastAsia" w:ascii="仿宋_GB2312" w:hAnsi="仿宋" w:cs="仿宋"/>
          <w:color w:val="auto"/>
          <w:sz w:val="32"/>
          <w:szCs w:val="32"/>
          <w:lang w:val="en-US" w:eastAsia="zh-CN"/>
        </w:rPr>
        <w:t>2</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香蕉中噻虫胺最大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为0.02</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豆类蔬菜中噻虫胺最大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为0.01</w:t>
      </w:r>
      <w:r>
        <w:rPr>
          <w:rFonts w:hint="eastAsia" w:ascii="仿宋_GB2312" w:hAnsi="仿宋" w:eastAsia="仿宋_GB2312" w:cs="仿宋"/>
          <w:color w:val="auto"/>
          <w:sz w:val="32"/>
          <w:szCs w:val="32"/>
          <w:lang w:val="zh-CN" w:eastAsia="zh-CN"/>
        </w:rPr>
        <w:t>mg/kg。长期食用</w:t>
      </w:r>
      <w:r>
        <w:rPr>
          <w:rFonts w:hint="eastAsia" w:ascii="仿宋_GB2312" w:hAnsi="仿宋" w:eastAsia="仿宋_GB2312" w:cs="仿宋"/>
          <w:color w:val="auto"/>
          <w:sz w:val="32"/>
          <w:szCs w:val="32"/>
          <w:lang w:val="en-US" w:eastAsia="zh-CN"/>
        </w:rPr>
        <w:t>噻虫胺</w:t>
      </w:r>
      <w:r>
        <w:rPr>
          <w:rFonts w:hint="eastAsia" w:ascii="仿宋_GB2312" w:hAnsi="仿宋" w:eastAsia="仿宋_GB2312" w:cs="仿宋"/>
          <w:color w:val="auto"/>
          <w:sz w:val="32"/>
          <w:szCs w:val="32"/>
          <w:lang w:val="zh-CN" w:eastAsia="zh-CN"/>
        </w:rPr>
        <w:t>超标的食品可能会引起</w:t>
      </w:r>
      <w:r>
        <w:rPr>
          <w:rFonts w:hint="eastAsia" w:ascii="仿宋_GB2312" w:hAnsi="仿宋" w:eastAsia="仿宋_GB2312" w:cs="仿宋"/>
          <w:color w:val="auto"/>
          <w:sz w:val="32"/>
          <w:szCs w:val="32"/>
          <w:lang w:val="en-US" w:eastAsia="zh-CN"/>
        </w:rPr>
        <w:t>恶心、呕吐、头痛、乏力、躁动、抽搐等症状。</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w:t>
      </w:r>
      <w:r>
        <w:rPr>
          <w:rFonts w:hint="eastAsia" w:ascii="楷体_GB2312" w:hAnsi="楷体_GB2312" w:eastAsia="楷体_GB2312" w:cs="楷体_GB2312"/>
          <w:b/>
          <w:sz w:val="32"/>
          <w:szCs w:val="32"/>
          <w:lang w:val="en-US" w:eastAsia="zh-CN"/>
        </w:rPr>
        <w:t>七</w:t>
      </w:r>
      <w:r>
        <w:rPr>
          <w:rFonts w:hint="eastAsia" w:ascii="楷体_GB2312" w:hAnsi="楷体_GB2312" w:eastAsia="楷体_GB2312" w:cs="楷体_GB2312"/>
          <w:b/>
          <w:sz w:val="32"/>
          <w:szCs w:val="32"/>
          <w:lang w:val="zh-CN" w:eastAsia="zh-CN"/>
        </w:rPr>
        <w:t>）啶虫脒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仿宋_GB2312" w:hAnsi="仿宋" w:eastAsia="仿宋_GB2312" w:cs="仿宋"/>
          <w:color w:val="auto"/>
          <w:sz w:val="32"/>
          <w:szCs w:val="32"/>
          <w:lang w:val="zh-CN" w:eastAsia="zh-CN"/>
        </w:rPr>
        <w:t>啶虫脒属硝基亚甲基杂环类化合物，是一种新型杀虫剂。该产品具有较强的触杀和渗透作用，残效期长，对黄瓜、苹果树、柑橘树的蚜虫有较好的防治效果。《食品安全国家标准</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食品中农药最大残留限量》（GB 2763</w:t>
      </w:r>
      <w:r>
        <w:rPr>
          <w:rFonts w:hint="eastAsia" w:ascii="仿宋_GB2312" w:hAnsi="仿宋" w:eastAsia="仿宋_GB2312" w:cs="仿宋"/>
          <w:color w:val="auto"/>
          <w:sz w:val="32"/>
          <w:szCs w:val="32"/>
          <w:lang w:val="en-US" w:eastAsia="zh-CN"/>
        </w:rPr>
        <w:t>-</w:t>
      </w:r>
      <w:r>
        <w:rPr>
          <w:rFonts w:hint="eastAsia" w:ascii="仿宋_GB2312" w:hAnsi="仿宋" w:eastAsia="仿宋_GB2312" w:cs="仿宋"/>
          <w:color w:val="auto"/>
          <w:sz w:val="32"/>
          <w:szCs w:val="32"/>
          <w:lang w:val="zh-CN" w:eastAsia="zh-CN"/>
        </w:rPr>
        <w:t>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普通白菜</w:t>
      </w:r>
      <w:r>
        <w:rPr>
          <w:rFonts w:hint="eastAsia" w:ascii="仿宋_GB2312" w:hAnsi="仿宋" w:eastAsia="仿宋_GB2312" w:cs="仿宋"/>
          <w:color w:val="auto"/>
          <w:sz w:val="32"/>
          <w:szCs w:val="32"/>
          <w:lang w:val="zh-CN" w:eastAsia="zh-CN"/>
        </w:rPr>
        <w:t>中啶虫脒最大残留限量</w:t>
      </w:r>
      <w:r>
        <w:rPr>
          <w:rFonts w:hint="eastAsia" w:ascii="仿宋_GB2312" w:hAnsi="仿宋" w:eastAsia="仿宋_GB2312" w:cs="仿宋"/>
          <w:color w:val="auto"/>
          <w:sz w:val="32"/>
          <w:szCs w:val="32"/>
          <w:lang w:val="en-US" w:eastAsia="zh-CN"/>
        </w:rPr>
        <w:t>值为1</w:t>
      </w:r>
      <w:r>
        <w:rPr>
          <w:rFonts w:hint="eastAsia" w:ascii="仿宋_GB2312" w:hAnsi="仿宋" w:eastAsia="仿宋_GB2312" w:cs="仿宋"/>
          <w:color w:val="auto"/>
          <w:sz w:val="32"/>
          <w:szCs w:val="32"/>
          <w:lang w:val="zh-CN" w:eastAsia="zh-CN"/>
        </w:rPr>
        <w:t>mg/kg。啶虫脒对人畜低毒，少量的啶虫脒农药残留不会引起人体急性中毒，但长期食用啶虫脒超标的食品，对人体健康有一定影响。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w:t>
      </w:r>
      <w:r>
        <w:rPr>
          <w:rFonts w:hint="eastAsia" w:ascii="楷体_GB2312" w:hAnsi="楷体_GB2312" w:eastAsia="楷体_GB2312" w:cs="楷体_GB2312"/>
          <w:b/>
          <w:sz w:val="32"/>
          <w:szCs w:val="32"/>
          <w:lang w:val="en-US" w:eastAsia="zh-CN"/>
        </w:rPr>
        <w:t>八</w:t>
      </w:r>
      <w:r>
        <w:rPr>
          <w:rFonts w:hint="eastAsia" w:ascii="楷体_GB2312" w:hAnsi="楷体_GB2312" w:eastAsia="楷体_GB2312" w:cs="楷体_GB2312"/>
          <w:b/>
          <w:sz w:val="32"/>
          <w:szCs w:val="32"/>
          <w:lang w:val="zh-CN" w:eastAsia="zh-CN"/>
        </w:rPr>
        <w:t>）毒死蜱</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毒死蜱是一种具有触杀、胃毒和熏蒸作用的有机磷杀虫剂。《食品安全国家标准 食品中农药最大残留限量》（GB 2763-20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w:t>
      </w:r>
      <w:r>
        <w:rPr>
          <w:rFonts w:hint="eastAsia" w:ascii="仿宋_GB2312" w:hAnsi="仿宋" w:cs="宋体"/>
          <w:kern w:val="2"/>
          <w:sz w:val="32"/>
          <w:szCs w:val="32"/>
          <w:lang w:val="en-US" w:eastAsia="zh-CN" w:bidi="ar-SA"/>
        </w:rPr>
        <w:t>根茎类和薯芋类蔬菜、叶菜类</w:t>
      </w:r>
      <w:r>
        <w:rPr>
          <w:rFonts w:hint="eastAsia" w:ascii="仿宋_GB2312" w:hAnsi="仿宋" w:eastAsia="仿宋_GB2312" w:cs="宋体"/>
          <w:kern w:val="2"/>
          <w:sz w:val="32"/>
          <w:szCs w:val="32"/>
          <w:lang w:val="zh-CN" w:eastAsia="zh-CN" w:bidi="ar-SA"/>
        </w:rPr>
        <w:t>蔬菜</w:t>
      </w:r>
      <w:r>
        <w:rPr>
          <w:rFonts w:hint="eastAsia" w:ascii="仿宋_GB2312" w:hAnsi="仿宋" w:cs="宋体"/>
          <w:kern w:val="2"/>
          <w:sz w:val="32"/>
          <w:szCs w:val="32"/>
          <w:lang w:val="zh-CN" w:eastAsia="zh-CN" w:bidi="ar-SA"/>
        </w:rPr>
        <w:t>（</w:t>
      </w:r>
      <w:r>
        <w:rPr>
          <w:rFonts w:hint="eastAsia" w:ascii="仿宋_GB2312" w:hAnsi="仿宋" w:cs="宋体"/>
          <w:kern w:val="2"/>
          <w:sz w:val="32"/>
          <w:szCs w:val="32"/>
          <w:lang w:val="en-US" w:eastAsia="zh-CN" w:bidi="ar-SA"/>
        </w:rPr>
        <w:t>芹菜除外</w:t>
      </w:r>
      <w:r>
        <w:rPr>
          <w:rFonts w:hint="eastAsia" w:ascii="仿宋_GB2312" w:hAnsi="仿宋" w:cs="宋体"/>
          <w:kern w:val="2"/>
          <w:sz w:val="32"/>
          <w:szCs w:val="32"/>
          <w:lang w:val="zh-CN" w:eastAsia="zh-CN" w:bidi="ar-SA"/>
        </w:rPr>
        <w:t>）</w:t>
      </w:r>
      <w:r>
        <w:rPr>
          <w:rFonts w:hint="eastAsia" w:ascii="仿宋_GB2312" w:hAnsi="仿宋" w:eastAsia="仿宋_GB2312"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毒死蜱</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均为</w:t>
      </w:r>
      <w:r>
        <w:rPr>
          <w:rFonts w:hint="eastAsia" w:ascii="仿宋_GB2312" w:hAnsi="仿宋" w:eastAsia="仿宋_GB2312" w:cs="宋体"/>
          <w:kern w:val="2"/>
          <w:sz w:val="32"/>
          <w:szCs w:val="32"/>
          <w:lang w:val="zh-CN" w:eastAsia="zh-CN" w:bidi="ar-SA"/>
        </w:rPr>
        <w:t>0.</w:t>
      </w:r>
      <w:r>
        <w:rPr>
          <w:rFonts w:hint="eastAsia" w:ascii="仿宋_GB2312" w:hAnsi="仿宋" w:eastAsia="仿宋_GB2312" w:cs="宋体"/>
          <w:kern w:val="2"/>
          <w:sz w:val="32"/>
          <w:szCs w:val="32"/>
          <w:lang w:val="en-US" w:eastAsia="zh-CN" w:bidi="ar-SA"/>
        </w:rPr>
        <w:t>02</w:t>
      </w:r>
      <w:r>
        <w:rPr>
          <w:rFonts w:hint="eastAsia" w:ascii="仿宋_GB2312" w:hAnsi="仿宋" w:eastAsia="仿宋_GB2312" w:cs="宋体"/>
          <w:kern w:val="2"/>
          <w:sz w:val="32"/>
          <w:szCs w:val="32"/>
          <w:lang w:val="zh-CN" w:eastAsia="zh-CN" w:bidi="ar-SA"/>
        </w:rPr>
        <w:t>mg/kg</w:t>
      </w:r>
      <w:r>
        <w:rPr>
          <w:rFonts w:hint="eastAsia" w:ascii="仿宋_GB2312" w:hAnsi="仿宋" w:cs="宋体"/>
          <w:kern w:val="2"/>
          <w:sz w:val="32"/>
          <w:szCs w:val="32"/>
          <w:lang w:val="zh-CN" w:eastAsia="zh-CN" w:bidi="ar-SA"/>
        </w:rPr>
        <w:t>；</w:t>
      </w:r>
      <w:r>
        <w:rPr>
          <w:rFonts w:hint="eastAsia" w:ascii="仿宋_GB2312" w:hAnsi="仿宋" w:cs="宋体"/>
          <w:kern w:val="2"/>
          <w:sz w:val="32"/>
          <w:szCs w:val="32"/>
          <w:lang w:val="en-US" w:eastAsia="zh-CN" w:bidi="ar-SA"/>
        </w:rPr>
        <w:t>芹菜</w:t>
      </w:r>
      <w:r>
        <w:rPr>
          <w:rFonts w:hint="eastAsia" w:ascii="仿宋_GB2312" w:hAnsi="仿宋" w:eastAsia="仿宋_GB2312"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毒死蜱</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为</w:t>
      </w:r>
      <w:r>
        <w:rPr>
          <w:rFonts w:hint="eastAsia" w:ascii="仿宋_GB2312" w:hAnsi="仿宋" w:eastAsia="仿宋_GB2312" w:cs="宋体"/>
          <w:kern w:val="2"/>
          <w:sz w:val="32"/>
          <w:szCs w:val="32"/>
          <w:lang w:val="zh-CN" w:eastAsia="zh-CN" w:bidi="ar-SA"/>
        </w:rPr>
        <w:t>0.</w:t>
      </w:r>
      <w:r>
        <w:rPr>
          <w:rFonts w:hint="eastAsia" w:ascii="仿宋_GB2312" w:hAnsi="仿宋" w:eastAsia="仿宋_GB2312" w:cs="宋体"/>
          <w:kern w:val="2"/>
          <w:sz w:val="32"/>
          <w:szCs w:val="32"/>
          <w:lang w:val="en-US" w:eastAsia="zh-CN" w:bidi="ar-SA"/>
        </w:rPr>
        <w:t>0</w:t>
      </w:r>
      <w:r>
        <w:rPr>
          <w:rFonts w:hint="eastAsia" w:ascii="仿宋_GB2312" w:hAnsi="仿宋" w:cs="宋体"/>
          <w:kern w:val="2"/>
          <w:sz w:val="32"/>
          <w:szCs w:val="32"/>
          <w:lang w:val="en-US" w:eastAsia="zh-CN" w:bidi="ar-SA"/>
        </w:rPr>
        <w:t>5</w:t>
      </w:r>
      <w:r>
        <w:rPr>
          <w:rFonts w:hint="eastAsia" w:ascii="仿宋_GB2312" w:hAnsi="仿宋" w:eastAsia="仿宋_GB2312" w:cs="宋体"/>
          <w:kern w:val="2"/>
          <w:sz w:val="32"/>
          <w:szCs w:val="32"/>
          <w:lang w:val="zh-CN" w:eastAsia="zh-CN" w:bidi="ar-SA"/>
        </w:rPr>
        <w:t>mg/kg。毒死蜱属中毒农药，在叶片上残留期一般为5至7天，在土壤中残留期较长，对鱼类及水生生物毒性较高，对蜜蜂有毒。</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w:t>
      </w:r>
      <w:r>
        <w:rPr>
          <w:rFonts w:hint="eastAsia" w:ascii="楷体_GB2312" w:hAnsi="楷体_GB2312" w:eastAsia="楷体_GB2312" w:cs="楷体_GB2312"/>
          <w:b/>
          <w:sz w:val="32"/>
          <w:szCs w:val="32"/>
          <w:lang w:val="en-US" w:eastAsia="zh-CN"/>
        </w:rPr>
        <w:t>十九</w:t>
      </w:r>
      <w:r>
        <w:rPr>
          <w:rFonts w:hint="eastAsia" w:ascii="楷体_GB2312" w:hAnsi="楷体_GB2312" w:eastAsia="楷体_GB2312" w:cs="楷体_GB2312"/>
          <w:b/>
          <w:sz w:val="32"/>
          <w:szCs w:val="32"/>
          <w:lang w:val="zh-CN" w:eastAsia="zh-CN"/>
        </w:rPr>
        <w:t>）多菌灵</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lang w:val="en-US" w:eastAsia="zh-CN"/>
        </w:rPr>
      </w:pPr>
      <w:r>
        <w:rPr>
          <w:rFonts w:hint="eastAsia" w:ascii="仿宋_GB2312" w:hAnsi="仿宋" w:eastAsia="仿宋_GB2312" w:cs="Times New Roman"/>
          <w:b w:val="0"/>
          <w:kern w:val="2"/>
          <w:sz w:val="32"/>
          <w:szCs w:val="32"/>
          <w:lang w:val="zh-CN" w:eastAsia="zh-CN" w:bidi="ar-SA"/>
        </w:rPr>
        <w:t>多菌灵是一种广谱性杀菌剂，对多种作物由真菌引起的病害具有防治效果，广泛用于果树、蔬菜、粮棉和林木病害的防治。急性毒性分级标准为实际无毒级。相关研究未见遗传毒性。《食品安全国家标准 食品中农药最大残留限量》（GB 2763</w:t>
      </w:r>
      <w:r>
        <w:rPr>
          <w:rFonts w:hint="eastAsia" w:ascii="仿宋_GB2312" w:hAnsi="仿宋" w:eastAsia="仿宋_GB2312"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20</w:t>
      </w:r>
      <w:r>
        <w:rPr>
          <w:rFonts w:hint="eastAsia" w:ascii="仿宋_GB2312" w:hAnsi="仿宋" w:cs="Times New Roman"/>
          <w:b w:val="0"/>
          <w:kern w:val="2"/>
          <w:sz w:val="32"/>
          <w:szCs w:val="32"/>
          <w:lang w:val="en-US" w:eastAsia="zh-CN" w:bidi="ar-SA"/>
        </w:rPr>
        <w:t>21</w:t>
      </w:r>
      <w:r>
        <w:rPr>
          <w:rFonts w:hint="eastAsia" w:ascii="仿宋_GB2312" w:hAnsi="仿宋" w:eastAsia="仿宋_GB2312" w:cs="Times New Roman"/>
          <w:b w:val="0"/>
          <w:kern w:val="2"/>
          <w:sz w:val="32"/>
          <w:szCs w:val="32"/>
          <w:lang w:val="zh-CN" w:eastAsia="zh-CN" w:bidi="ar-SA"/>
        </w:rPr>
        <w:t>）中规定，</w:t>
      </w:r>
      <w:r>
        <w:rPr>
          <w:rFonts w:hint="eastAsia" w:ascii="仿宋_GB2312" w:hAnsi="仿宋" w:cs="宋体"/>
          <w:kern w:val="0"/>
          <w:sz w:val="32"/>
          <w:szCs w:val="32"/>
          <w:lang w:val="en-US" w:eastAsia="zh-CN"/>
        </w:rPr>
        <w:t>果类调味料</w:t>
      </w:r>
      <w:r>
        <w:rPr>
          <w:rFonts w:hint="eastAsia" w:ascii="仿宋_GB2312" w:hAnsi="仿宋" w:cs="Times New Roman"/>
          <w:b w:val="0"/>
          <w:kern w:val="2"/>
          <w:sz w:val="32"/>
          <w:szCs w:val="32"/>
          <w:lang w:val="en-US" w:eastAsia="zh-CN" w:bidi="ar-SA"/>
        </w:rPr>
        <w:t>中</w:t>
      </w:r>
      <w:r>
        <w:rPr>
          <w:rFonts w:hint="eastAsia" w:ascii="仿宋_GB2312" w:hAnsi="仿宋" w:cs="Times New Roman"/>
          <w:b w:val="0"/>
          <w:kern w:val="2"/>
          <w:sz w:val="32"/>
          <w:szCs w:val="32"/>
          <w:lang w:val="zh-CN" w:eastAsia="zh-CN" w:bidi="ar-SA"/>
        </w:rPr>
        <w:t>多菌灵</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Times New Roman"/>
          <w:b w:val="0"/>
          <w:kern w:val="2"/>
          <w:sz w:val="32"/>
          <w:szCs w:val="32"/>
          <w:lang w:val="en-US" w:eastAsia="zh-CN" w:bidi="ar-SA"/>
        </w:rPr>
        <w:t>为0.3</w:t>
      </w:r>
      <w:r>
        <w:rPr>
          <w:rFonts w:hint="eastAsia" w:ascii="仿宋_GB2312" w:hAnsi="仿宋" w:eastAsia="仿宋_GB2312" w:cs="Times New Roman"/>
          <w:b w:val="0"/>
          <w:kern w:val="2"/>
          <w:sz w:val="32"/>
          <w:szCs w:val="32"/>
          <w:lang w:val="zh-CN" w:eastAsia="zh-CN" w:bidi="ar-SA"/>
        </w:rPr>
        <w:t>mg/kg。长期食用多菌灵超标的食品，对人体健康可能产生一定影响。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（二十）氯氰菊酯和高效氯氰菊酯</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氯氰菊酯和高效氯氰菊酯是非内吸性杀虫剂，具有触杀、胃毒作用，属于拟除虫菊酯类性农药。</w:t>
      </w:r>
      <w:r>
        <w:rPr>
          <w:rFonts w:hint="eastAsia" w:ascii="仿宋_GB2312" w:hAnsi="仿宋" w:eastAsia="仿宋_GB2312" w:cs="仿宋"/>
          <w:color w:val="auto"/>
          <w:sz w:val="32"/>
          <w:szCs w:val="32"/>
          <w:lang w:val="zh-CN" w:eastAsia="zh-CN"/>
        </w:rPr>
        <w:t>《食品安全国家标准</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食品中农药最大残留限量》（GB 2763-20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果类调味料（豆蔻除外）</w:t>
      </w:r>
      <w:r>
        <w:rPr>
          <w:rFonts w:hint="eastAsia" w:ascii="仿宋_GB2312" w:hAnsi="仿宋" w:eastAsia="仿宋_GB2312" w:cs="仿宋"/>
          <w:color w:val="auto"/>
          <w:sz w:val="32"/>
          <w:szCs w:val="32"/>
          <w:lang w:val="zh-CN" w:eastAsia="zh-CN"/>
        </w:rPr>
        <w:t>中</w:t>
      </w:r>
      <w:r>
        <w:rPr>
          <w:rFonts w:hint="eastAsia" w:ascii="仿宋_GB2312" w:hAnsi="仿宋" w:eastAsia="仿宋_GB2312" w:cs="仿宋"/>
          <w:color w:val="auto"/>
          <w:sz w:val="32"/>
          <w:szCs w:val="32"/>
          <w:lang w:val="en-US" w:eastAsia="zh-CN"/>
        </w:rPr>
        <w:t>氯氰菊酯和高效氯氰菊酯最大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w:t>
      </w:r>
      <w:r>
        <w:rPr>
          <w:rFonts w:hint="eastAsia" w:ascii="仿宋_GB2312" w:hAnsi="仿宋" w:eastAsia="仿宋_GB2312" w:cs="仿宋"/>
          <w:color w:val="auto"/>
          <w:sz w:val="32"/>
          <w:szCs w:val="32"/>
          <w:lang w:val="zh-CN" w:eastAsia="zh-CN"/>
        </w:rPr>
        <w:t>0</w:t>
      </w:r>
      <w:r>
        <w:rPr>
          <w:rFonts w:hint="eastAsia" w:ascii="仿宋_GB2312" w:hAnsi="仿宋" w:eastAsia="仿宋_GB2312" w:cs="仿宋"/>
          <w:color w:val="auto"/>
          <w:sz w:val="32"/>
          <w:szCs w:val="32"/>
          <w:lang w:val="en-US" w:eastAsia="zh-CN"/>
        </w:rPr>
        <w:t>.1</w:t>
      </w:r>
      <w:r>
        <w:rPr>
          <w:rFonts w:hint="eastAsia" w:ascii="仿宋_GB2312" w:hAnsi="仿宋" w:eastAsia="仿宋_GB2312" w:cs="仿宋"/>
          <w:color w:val="auto"/>
          <w:sz w:val="32"/>
          <w:szCs w:val="32"/>
          <w:lang w:val="zh-CN" w:eastAsia="zh-CN"/>
        </w:rPr>
        <w:t>mg/kg</w:t>
      </w:r>
      <w:r>
        <w:rPr>
          <w:rFonts w:hint="eastAsia" w:ascii="仿宋_GB2312" w:hAnsi="仿宋" w:cs="仿宋"/>
          <w:color w:val="auto"/>
          <w:sz w:val="32"/>
          <w:szCs w:val="32"/>
          <w:lang w:val="zh-CN" w:eastAsia="zh-CN"/>
        </w:rPr>
        <w:t>；</w:t>
      </w:r>
      <w:r>
        <w:rPr>
          <w:rFonts w:hint="eastAsia" w:ascii="仿宋_GB2312" w:hAnsi="仿宋" w:cs="仿宋"/>
          <w:color w:val="auto"/>
          <w:sz w:val="32"/>
          <w:szCs w:val="32"/>
          <w:lang w:val="en-US" w:eastAsia="zh-CN"/>
        </w:rPr>
        <w:t>瓜类蔬菜</w:t>
      </w:r>
      <w:r>
        <w:rPr>
          <w:rFonts w:hint="eastAsia" w:ascii="仿宋_GB2312" w:hAnsi="仿宋" w:eastAsia="仿宋_GB2312" w:cs="仿宋"/>
          <w:color w:val="auto"/>
          <w:sz w:val="32"/>
          <w:szCs w:val="32"/>
          <w:lang w:val="en-US" w:eastAsia="zh-CN"/>
        </w:rPr>
        <w:t>（</w:t>
      </w:r>
      <w:r>
        <w:rPr>
          <w:rFonts w:hint="eastAsia" w:ascii="仿宋_GB2312" w:hAnsi="仿宋" w:cs="仿宋"/>
          <w:color w:val="auto"/>
          <w:sz w:val="32"/>
          <w:szCs w:val="32"/>
          <w:lang w:val="en-US" w:eastAsia="zh-CN"/>
        </w:rPr>
        <w:t>黄瓜</w:t>
      </w:r>
      <w:r>
        <w:rPr>
          <w:rFonts w:hint="eastAsia" w:ascii="仿宋_GB2312" w:hAnsi="仿宋" w:eastAsia="仿宋_GB2312" w:cs="仿宋"/>
          <w:color w:val="auto"/>
          <w:sz w:val="32"/>
          <w:szCs w:val="32"/>
          <w:lang w:val="en-US" w:eastAsia="zh-CN"/>
        </w:rPr>
        <w:t>除外）</w:t>
      </w:r>
      <w:r>
        <w:rPr>
          <w:rFonts w:hint="eastAsia" w:ascii="仿宋_GB2312" w:hAnsi="仿宋" w:eastAsia="仿宋_GB2312" w:cs="仿宋"/>
          <w:color w:val="auto"/>
          <w:sz w:val="32"/>
          <w:szCs w:val="32"/>
          <w:lang w:val="zh-CN" w:eastAsia="zh-CN"/>
        </w:rPr>
        <w:t>中</w:t>
      </w:r>
      <w:r>
        <w:rPr>
          <w:rFonts w:hint="eastAsia" w:ascii="仿宋_GB2312" w:hAnsi="仿宋" w:eastAsia="仿宋_GB2312" w:cs="仿宋"/>
          <w:color w:val="auto"/>
          <w:sz w:val="32"/>
          <w:szCs w:val="32"/>
          <w:lang w:val="en-US" w:eastAsia="zh-CN"/>
        </w:rPr>
        <w:t>氯氰菊酯和高效氯氰菊酯最大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w:t>
      </w:r>
      <w:r>
        <w:rPr>
          <w:rFonts w:hint="eastAsia" w:ascii="仿宋_GB2312" w:hAnsi="仿宋" w:eastAsia="仿宋_GB2312" w:cs="仿宋"/>
          <w:color w:val="auto"/>
          <w:sz w:val="32"/>
          <w:szCs w:val="32"/>
          <w:lang w:val="zh-CN" w:eastAsia="zh-CN"/>
        </w:rPr>
        <w:t>0</w:t>
      </w:r>
      <w:r>
        <w:rPr>
          <w:rFonts w:hint="eastAsia" w:ascii="仿宋_GB2312" w:hAnsi="仿宋" w:eastAsia="仿宋_GB2312" w:cs="仿宋"/>
          <w:color w:val="auto"/>
          <w:sz w:val="32"/>
          <w:szCs w:val="32"/>
          <w:lang w:val="en-US" w:eastAsia="zh-CN"/>
        </w:rPr>
        <w:t>.</w:t>
      </w:r>
      <w:r>
        <w:rPr>
          <w:rFonts w:hint="eastAsia" w:ascii="仿宋_GB2312" w:hAnsi="仿宋" w:cs="仿宋"/>
          <w:color w:val="auto"/>
          <w:sz w:val="32"/>
          <w:szCs w:val="32"/>
          <w:lang w:val="en-US" w:eastAsia="zh-CN"/>
        </w:rPr>
        <w:t>07</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食用食品一般不会导致氯氰菊酯和高效氯氰菊酯的急性中毒，但长期食用氯氰菊酯和高效氯氰菊酯超标的食品，对人体健康也有一定影响。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w:t>
      </w:r>
      <w:r>
        <w:rPr>
          <w:rFonts w:hint="eastAsia" w:ascii="楷体_GB2312" w:hAnsi="楷体_GB2312" w:eastAsia="楷体_GB2312" w:cs="楷体_GB2312"/>
          <w:b/>
          <w:sz w:val="32"/>
          <w:szCs w:val="32"/>
          <w:lang w:val="en-US" w:eastAsia="zh-CN"/>
        </w:rPr>
        <w:t>一</w:t>
      </w:r>
      <w:r>
        <w:rPr>
          <w:rFonts w:hint="eastAsia" w:ascii="楷体_GB2312" w:hAnsi="楷体_GB2312" w:eastAsia="楷体_GB2312" w:cs="楷体_GB2312"/>
          <w:b/>
          <w:sz w:val="32"/>
          <w:szCs w:val="32"/>
          <w:lang w:val="zh-CN" w:eastAsia="zh-CN"/>
        </w:rPr>
        <w:t>）恩诺沙星</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bCs w:val="0"/>
          <w:kern w:val="2"/>
          <w:sz w:val="32"/>
          <w:szCs w:val="32"/>
          <w:lang w:val="zh-CN" w:eastAsia="zh-CN" w:bidi="ar-SA"/>
        </w:rPr>
      </w:pPr>
      <w:r>
        <w:rPr>
          <w:rFonts w:hint="eastAsia" w:ascii="仿宋_GB2312" w:hAnsi="仿宋" w:eastAsia="仿宋_GB2312" w:cs="Times New Roman"/>
          <w:b w:val="0"/>
          <w:bCs w:val="0"/>
          <w:kern w:val="2"/>
          <w:sz w:val="32"/>
          <w:szCs w:val="32"/>
          <w:lang w:val="zh-CN" w:eastAsia="zh-CN" w:bidi="ar-SA"/>
        </w:rPr>
        <w:t>恩诺沙星为广谱杀菌药，对支原体有特效，对大肠杆菌、克雷白杆菌、</w:t>
      </w:r>
      <w:r>
        <w:rPr>
          <w:rFonts w:hint="eastAsia" w:ascii="仿宋_GB2312" w:hAnsi="仿宋" w:eastAsia="仿宋_GB2312" w:cs="仿宋"/>
          <w:color w:val="auto"/>
          <w:sz w:val="32"/>
          <w:szCs w:val="32"/>
          <w:lang w:val="zh-CN" w:eastAsia="zh-CN"/>
        </w:rPr>
        <w:t>沙门氏菌</w:t>
      </w:r>
      <w:r>
        <w:rPr>
          <w:rFonts w:hint="eastAsia" w:ascii="仿宋_GB2312" w:hAnsi="仿宋" w:eastAsia="仿宋_GB2312" w:cs="Times New Roman"/>
          <w:b w:val="0"/>
          <w:bCs w:val="0"/>
          <w:kern w:val="2"/>
          <w:sz w:val="32"/>
          <w:szCs w:val="32"/>
          <w:lang w:val="zh-CN" w:eastAsia="zh-CN" w:bidi="ar-SA"/>
        </w:rPr>
        <w:t>、变形杆菌、绿脓杆菌、嗜血杆菌、多杀性巴氏杆菌、溶血性巴氏杆菌、金葡菌、链球菌等都有杀菌效果。《食品安全国家标准 食品中兽药最大残留限量》（GB 31650-2019）中规定，恩诺沙星可用于猪、牛、羊、兔、鱼等食用畜禽、水产</w:t>
      </w:r>
      <w:r>
        <w:rPr>
          <w:rFonts w:hint="eastAsia" w:ascii="仿宋_GB2312" w:hAnsi="仿宋" w:eastAsia="仿宋_GB2312" w:cs="仿宋"/>
          <w:color w:val="auto"/>
          <w:sz w:val="32"/>
          <w:szCs w:val="32"/>
          <w:lang w:val="zh-CN" w:eastAsia="zh-CN"/>
        </w:rPr>
        <w:t>动物</w:t>
      </w:r>
      <w:r>
        <w:rPr>
          <w:rFonts w:hint="eastAsia" w:ascii="仿宋_GB2312" w:hAnsi="仿宋" w:cs="Times New Roman"/>
          <w:b w:val="0"/>
          <w:bCs w:val="0"/>
          <w:kern w:val="2"/>
          <w:sz w:val="32"/>
          <w:szCs w:val="32"/>
          <w:lang w:val="zh-CN" w:eastAsia="zh-CN" w:bidi="ar-SA"/>
        </w:rPr>
        <w:t>，</w:t>
      </w:r>
      <w:r>
        <w:rPr>
          <w:rFonts w:hint="eastAsia" w:ascii="仿宋_GB2312" w:hAnsi="仿宋" w:eastAsia="仿宋_GB2312" w:cs="Times New Roman"/>
          <w:b w:val="0"/>
          <w:bCs w:val="0"/>
          <w:kern w:val="2"/>
          <w:sz w:val="32"/>
          <w:szCs w:val="32"/>
          <w:lang w:val="zh-CN" w:eastAsia="zh-CN" w:bidi="ar-SA"/>
        </w:rPr>
        <w:t>其中</w:t>
      </w:r>
      <w:r>
        <w:rPr>
          <w:rFonts w:hint="eastAsia" w:ascii="仿宋_GB2312" w:hAnsi="仿宋" w:cs="Times New Roman"/>
          <w:b w:val="0"/>
          <w:bCs w:val="0"/>
          <w:kern w:val="2"/>
          <w:sz w:val="32"/>
          <w:szCs w:val="32"/>
          <w:lang w:val="en-US" w:eastAsia="zh-CN" w:bidi="ar-SA"/>
        </w:rPr>
        <w:t>其他动物肌肉和脂肪、</w:t>
      </w:r>
      <w:r>
        <w:rPr>
          <w:rFonts w:hint="eastAsia" w:ascii="仿宋_GB2312" w:hAnsi="仿宋" w:eastAsia="仿宋_GB2312" w:cs="Times New Roman"/>
          <w:b w:val="0"/>
          <w:bCs w:val="0"/>
          <w:kern w:val="2"/>
          <w:sz w:val="32"/>
          <w:szCs w:val="32"/>
          <w:lang w:val="en-US" w:eastAsia="zh-CN" w:bidi="ar-SA"/>
        </w:rPr>
        <w:t>鱼（皮+肉）</w:t>
      </w:r>
      <w:r>
        <w:rPr>
          <w:rFonts w:hint="eastAsia" w:ascii="仿宋_GB2312" w:hAnsi="仿宋" w:eastAsia="仿宋_GB2312" w:cs="Times New Roman"/>
          <w:b w:val="0"/>
          <w:bCs w:val="0"/>
          <w:kern w:val="2"/>
          <w:sz w:val="32"/>
          <w:szCs w:val="32"/>
          <w:lang w:val="zh-CN" w:eastAsia="zh-CN" w:bidi="ar-SA"/>
        </w:rPr>
        <w:t>中恩诺沙星(以恩诺沙星与环丙沙星之和计)</w:t>
      </w:r>
      <w:r>
        <w:rPr>
          <w:rFonts w:hint="eastAsia" w:ascii="仿宋_GB2312" w:hAnsi="仿宋" w:eastAsia="仿宋_GB2312" w:cs="Times New Roman"/>
          <w:b w:val="0"/>
          <w:bCs w:val="0"/>
          <w:kern w:val="2"/>
          <w:sz w:val="32"/>
          <w:szCs w:val="32"/>
          <w:lang w:val="en-US" w:eastAsia="zh-CN" w:bidi="ar-SA"/>
        </w:rPr>
        <w:t>最大残留限量值为</w:t>
      </w:r>
      <w:r>
        <w:rPr>
          <w:rFonts w:hint="eastAsia" w:ascii="仿宋_GB2312" w:hAnsi="仿宋" w:eastAsia="仿宋_GB2312" w:cs="Times New Roman"/>
          <w:b w:val="0"/>
          <w:bCs w:val="0"/>
          <w:kern w:val="2"/>
          <w:sz w:val="32"/>
          <w:szCs w:val="32"/>
          <w:lang w:val="zh-CN" w:eastAsia="zh-CN" w:bidi="ar-SA"/>
        </w:rPr>
        <w:t>100μg/kg。</w:t>
      </w:r>
      <w:r>
        <w:rPr>
          <w:rFonts w:hint="eastAsia" w:ascii="仿宋_GB2312" w:hAnsi="仿宋" w:eastAsia="仿宋_GB2312" w:cs="Times New Roman"/>
          <w:b w:val="0"/>
          <w:kern w:val="2"/>
          <w:sz w:val="32"/>
          <w:szCs w:val="32"/>
          <w:lang w:val="zh-CN" w:eastAsia="zh-CN" w:bidi="ar-SA"/>
        </w:rPr>
        <w:t>《食品安全国家标准 食品中41种兽药最大残留限量》</w:t>
      </w:r>
      <w:r>
        <w:rPr>
          <w:rFonts w:hint="eastAsia" w:ascii="仿宋_GB2312" w:hAnsi="仿宋" w:eastAsia="仿宋_GB2312"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GB 31650.1-2022</w:t>
      </w:r>
      <w:r>
        <w:rPr>
          <w:rFonts w:hint="eastAsia" w:ascii="仿宋_GB2312" w:hAnsi="仿宋" w:eastAsia="仿宋_GB2312" w:cs="Times New Roman"/>
          <w:b w:val="0"/>
          <w:kern w:val="2"/>
          <w:sz w:val="32"/>
          <w:szCs w:val="32"/>
          <w:lang w:val="en-US" w:eastAsia="zh-CN" w:bidi="ar-SA"/>
        </w:rPr>
        <w:t>)</w:t>
      </w:r>
      <w:r>
        <w:rPr>
          <w:rFonts w:hint="eastAsia" w:ascii="仿宋_GB2312" w:hAnsi="仿宋" w:cs="Times New Roman"/>
          <w:b w:val="0"/>
          <w:kern w:val="2"/>
          <w:sz w:val="32"/>
          <w:szCs w:val="32"/>
          <w:lang w:val="en-US" w:eastAsia="zh-CN" w:bidi="ar-SA"/>
        </w:rPr>
        <w:t>中规定，家禽蛋</w:t>
      </w:r>
      <w:r>
        <w:rPr>
          <w:rFonts w:hint="eastAsia" w:ascii="仿宋_GB2312" w:hAnsi="仿宋" w:eastAsia="仿宋_GB2312" w:cs="Times New Roman"/>
          <w:b w:val="0"/>
          <w:kern w:val="2"/>
          <w:sz w:val="32"/>
          <w:szCs w:val="32"/>
          <w:lang w:val="zh-CN" w:eastAsia="zh-CN" w:bidi="ar-SA"/>
        </w:rPr>
        <w:t>中恩诺沙星(以恩诺沙星与环丙沙星之和计)</w:t>
      </w:r>
      <w:r>
        <w:rPr>
          <w:rFonts w:hint="eastAsia" w:ascii="仿宋_GB2312" w:hAnsi="仿宋" w:cs="Times New Roman"/>
          <w:b w:val="0"/>
          <w:kern w:val="2"/>
          <w:sz w:val="32"/>
          <w:szCs w:val="32"/>
          <w:lang w:val="en-US" w:eastAsia="zh-CN" w:bidi="ar-SA"/>
        </w:rPr>
        <w:t>最大残留限量值为</w:t>
      </w:r>
      <w:r>
        <w:rPr>
          <w:rFonts w:hint="eastAsia" w:ascii="仿宋_GB2312" w:hAnsi="仿宋" w:eastAsia="仿宋_GB2312" w:cs="Times New Roman"/>
          <w:b w:val="0"/>
          <w:kern w:val="2"/>
          <w:sz w:val="32"/>
          <w:szCs w:val="32"/>
          <w:lang w:val="zh-CN" w:eastAsia="zh-CN" w:bidi="ar-SA"/>
        </w:rPr>
        <w:t>10μg/kg</w:t>
      </w:r>
      <w:r>
        <w:rPr>
          <w:rFonts w:hint="eastAsia" w:ascii="仿宋_GB2312" w:hAnsi="仿宋" w:cs="Times New Roman"/>
          <w:b w:val="0"/>
          <w:kern w:val="2"/>
          <w:sz w:val="32"/>
          <w:szCs w:val="32"/>
          <w:lang w:val="zh-CN" w:eastAsia="zh-CN" w:bidi="ar-SA"/>
        </w:rPr>
        <w:t>。</w:t>
      </w:r>
      <w:r>
        <w:rPr>
          <w:rFonts w:hint="eastAsia" w:ascii="仿宋_GB2312" w:hAnsi="仿宋" w:eastAsia="仿宋_GB2312" w:cs="Times New Roman"/>
          <w:b w:val="0"/>
          <w:bCs w:val="0"/>
          <w:kern w:val="2"/>
          <w:sz w:val="32"/>
          <w:szCs w:val="32"/>
          <w:lang w:val="zh-CN" w:eastAsia="zh-CN" w:bidi="ar-SA"/>
        </w:rPr>
        <w:t>老年人、儿童及低免疫力人群</w:t>
      </w:r>
      <w:r>
        <w:rPr>
          <w:rFonts w:hint="eastAsia" w:ascii="仿宋_GB2312" w:hAnsi="仿宋" w:cs="Times New Roman"/>
          <w:b w:val="0"/>
          <w:bCs w:val="0"/>
          <w:kern w:val="2"/>
          <w:sz w:val="32"/>
          <w:szCs w:val="32"/>
          <w:lang w:val="en-US" w:eastAsia="zh-CN" w:bidi="ar-SA"/>
        </w:rPr>
        <w:t>长期食用</w:t>
      </w:r>
      <w:r>
        <w:rPr>
          <w:rFonts w:hint="eastAsia" w:ascii="仿宋_GB2312" w:hAnsi="仿宋" w:eastAsia="仿宋_GB2312" w:cs="Times New Roman"/>
          <w:b w:val="0"/>
          <w:bCs w:val="0"/>
          <w:kern w:val="2"/>
          <w:sz w:val="32"/>
          <w:szCs w:val="32"/>
          <w:lang w:val="zh-CN" w:eastAsia="zh-CN" w:bidi="ar-SA"/>
        </w:rPr>
        <w:t>恩诺沙星</w:t>
      </w:r>
      <w:r>
        <w:rPr>
          <w:rFonts w:hint="eastAsia" w:ascii="仿宋_GB2312" w:hAnsi="仿宋" w:cs="Times New Roman"/>
          <w:b w:val="0"/>
          <w:bCs w:val="0"/>
          <w:kern w:val="2"/>
          <w:sz w:val="32"/>
          <w:szCs w:val="32"/>
          <w:lang w:val="en-US" w:eastAsia="zh-CN" w:bidi="ar-SA"/>
        </w:rPr>
        <w:t>超标的食品</w:t>
      </w:r>
      <w:r>
        <w:rPr>
          <w:rFonts w:hint="eastAsia" w:ascii="仿宋_GB2312" w:hAnsi="仿宋" w:eastAsia="仿宋_GB2312" w:cs="Times New Roman"/>
          <w:b w:val="0"/>
          <w:bCs w:val="0"/>
          <w:kern w:val="2"/>
          <w:sz w:val="32"/>
          <w:szCs w:val="32"/>
          <w:lang w:val="zh-CN" w:eastAsia="zh-CN" w:bidi="ar-SA"/>
        </w:rPr>
        <w:t>，可引起轻度胃肠道不适、头痛、头晕等症状，并产生耐药性。</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w:t>
      </w:r>
      <w:r>
        <w:rPr>
          <w:rFonts w:hint="eastAsia" w:ascii="楷体_GB2312" w:hAnsi="楷体_GB2312" w:eastAsia="楷体_GB2312" w:cs="楷体_GB2312"/>
          <w:b/>
          <w:sz w:val="32"/>
          <w:szCs w:val="32"/>
          <w:lang w:val="en-US" w:eastAsia="zh-CN"/>
        </w:rPr>
        <w:t>二</w:t>
      </w:r>
      <w:r>
        <w:rPr>
          <w:rFonts w:hint="eastAsia" w:ascii="楷体_GB2312" w:hAnsi="楷体_GB2312" w:eastAsia="楷体_GB2312" w:cs="楷体_GB2312"/>
          <w:b/>
          <w:sz w:val="32"/>
          <w:szCs w:val="32"/>
          <w:lang w:val="zh-CN" w:eastAsia="zh-CN"/>
        </w:rPr>
        <w:t>）磺胺类（总量）</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磺胺类药物是一种人工合成的抗菌药，具有抗菌谱较广、性质稳定、使用简便等</w:t>
      </w:r>
      <w:r>
        <w:rPr>
          <w:rFonts w:hint="eastAsia" w:ascii="仿宋_GB2312" w:hAnsi="仿宋" w:eastAsia="仿宋_GB2312" w:cs="仿宋"/>
          <w:color w:val="auto"/>
          <w:sz w:val="32"/>
          <w:szCs w:val="32"/>
          <w:lang w:val="zh-CN" w:eastAsia="zh-CN"/>
        </w:rPr>
        <w:t>特性</w:t>
      </w:r>
      <w:r>
        <w:rPr>
          <w:rFonts w:hint="eastAsia" w:ascii="仿宋_GB2312" w:hAnsi="仿宋" w:eastAsia="仿宋_GB2312" w:cs="宋体"/>
          <w:kern w:val="0"/>
          <w:sz w:val="32"/>
          <w:szCs w:val="32"/>
          <w:lang w:val="zh-CN"/>
        </w:rPr>
        <w:t>，对大多数革兰氏阳性菌和阴性菌都有较强抑制作用，广泛用于防治鸡球虫病</w:t>
      </w:r>
      <w:r>
        <w:rPr>
          <w:rFonts w:hint="eastAsia" w:ascii="仿宋_GB2312" w:hAnsi="仿宋" w:cs="宋体"/>
          <w:kern w:val="0"/>
          <w:sz w:val="32"/>
          <w:szCs w:val="32"/>
          <w:lang w:val="zh-CN"/>
        </w:rPr>
        <w:t>。</w:t>
      </w:r>
      <w:r>
        <w:rPr>
          <w:rFonts w:hint="eastAsia" w:ascii="仿宋_GB2312" w:hAnsi="仿宋" w:eastAsia="仿宋_GB2312" w:cs="宋体"/>
          <w:kern w:val="0"/>
          <w:sz w:val="32"/>
          <w:szCs w:val="32"/>
          <w:lang w:val="zh-CN"/>
        </w:rPr>
        <w:t>《食品安全国家标准 食品中兽药最大残留限量》（GB 31650-2019）规定，</w:t>
      </w:r>
      <w:r>
        <w:rPr>
          <w:rFonts w:hint="eastAsia" w:ascii="仿宋_GB2312" w:hAnsi="仿宋" w:cs="宋体"/>
          <w:kern w:val="0"/>
          <w:sz w:val="32"/>
          <w:szCs w:val="32"/>
          <w:lang w:val="en-US" w:eastAsia="zh-CN"/>
        </w:rPr>
        <w:t>食品动物肌肉、脂肪、肝、肾以及鱼皮和肉中</w:t>
      </w:r>
      <w:r>
        <w:rPr>
          <w:rFonts w:hint="eastAsia" w:ascii="仿宋_GB2312" w:hAnsi="仿宋" w:eastAsia="仿宋_GB2312" w:cs="宋体"/>
          <w:kern w:val="0"/>
          <w:sz w:val="32"/>
          <w:szCs w:val="32"/>
          <w:lang w:val="zh-CN"/>
        </w:rPr>
        <w:t>磺胺类</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总量</w:t>
      </w:r>
      <w:r>
        <w:rPr>
          <w:rFonts w:hint="eastAsia" w:ascii="仿宋_GB2312" w:hAnsi="仿宋" w:cs="宋体"/>
          <w:kern w:val="0"/>
          <w:sz w:val="32"/>
          <w:szCs w:val="32"/>
          <w:lang w:val="zh-CN"/>
        </w:rPr>
        <w:t>）</w:t>
      </w:r>
      <w:r>
        <w:rPr>
          <w:rFonts w:hint="eastAsia" w:ascii="仿宋_GB2312" w:hAnsi="仿宋" w:eastAsia="仿宋_GB2312" w:cs="宋体"/>
          <w:kern w:val="0"/>
          <w:sz w:val="32"/>
          <w:szCs w:val="32"/>
          <w:lang w:val="zh-CN"/>
        </w:rPr>
        <w:t>最高残留限量</w:t>
      </w:r>
      <w:r>
        <w:rPr>
          <w:rFonts w:hint="eastAsia" w:ascii="仿宋_GB2312" w:hAnsi="仿宋" w:cs="宋体"/>
          <w:kern w:val="0"/>
          <w:sz w:val="32"/>
          <w:szCs w:val="32"/>
          <w:lang w:val="en-US" w:eastAsia="zh-CN"/>
        </w:rPr>
        <w:t>值为</w:t>
      </w:r>
      <w:r>
        <w:rPr>
          <w:rFonts w:hint="eastAsia" w:ascii="仿宋_GB2312" w:hAnsi="仿宋" w:eastAsia="仿宋_GB2312" w:cs="宋体"/>
          <w:kern w:val="0"/>
          <w:sz w:val="32"/>
          <w:szCs w:val="32"/>
          <w:lang w:val="zh-CN"/>
        </w:rPr>
        <w:t>100μg/kg。长期摄入磺胺类超标的动物性食品，可能导致泌尿系统和肝脏损伤等健康危害。</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w:t>
      </w:r>
      <w:r>
        <w:rPr>
          <w:rFonts w:hint="eastAsia" w:ascii="楷体_GB2312" w:hAnsi="楷体_GB2312" w:eastAsia="楷体_GB2312" w:cs="楷体_GB2312"/>
          <w:b/>
          <w:sz w:val="32"/>
          <w:szCs w:val="32"/>
          <w:lang w:val="en-US" w:eastAsia="zh-CN"/>
        </w:rPr>
        <w:t>三</w:t>
      </w:r>
      <w:r>
        <w:rPr>
          <w:rFonts w:hint="eastAsia" w:ascii="楷体_GB2312" w:hAnsi="楷体_GB2312" w:eastAsia="楷体_GB2312" w:cs="楷体_GB2312"/>
          <w:b/>
          <w:sz w:val="32"/>
          <w:szCs w:val="32"/>
          <w:lang w:val="zh-CN" w:eastAsia="zh-CN"/>
        </w:rPr>
        <w:t>）甲拌磷</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zh-CN" w:eastAsia="zh-CN"/>
        </w:rPr>
      </w:pPr>
      <w:r>
        <w:rPr>
          <w:rFonts w:hint="eastAsia" w:ascii="仿宋_GB2312" w:hAnsi="仿宋" w:eastAsia="仿宋_GB2312" w:cs="仿宋"/>
          <w:color w:val="auto"/>
          <w:sz w:val="32"/>
          <w:szCs w:val="32"/>
          <w:lang w:val="zh-CN" w:eastAsia="zh-CN"/>
        </w:rPr>
        <w:t>甲拌磷为一种高毒的内吸性杀虫剂、杀螨剂，具有触杀、胃毒、熏蒸作用，持效期较长等特点。《食品安全国家标准食品中农药最大残留限量》（GB 2763</w:t>
      </w:r>
      <w:r>
        <w:rPr>
          <w:rFonts w:hint="eastAsia" w:ascii="仿宋_GB2312" w:hAnsi="仿宋" w:eastAsia="仿宋_GB2312" w:cs="仿宋"/>
          <w:color w:val="auto"/>
          <w:sz w:val="32"/>
          <w:szCs w:val="32"/>
          <w:lang w:val="en-US" w:eastAsia="zh-CN"/>
        </w:rPr>
        <w:t>-</w:t>
      </w:r>
      <w:r>
        <w:rPr>
          <w:rFonts w:hint="eastAsia" w:ascii="仿宋_GB2312" w:hAnsi="仿宋" w:eastAsia="仿宋_GB2312" w:cs="仿宋"/>
          <w:color w:val="auto"/>
          <w:sz w:val="32"/>
          <w:szCs w:val="32"/>
          <w:lang w:val="zh-CN" w:eastAsia="zh-CN"/>
        </w:rPr>
        <w:t>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w:t>
      </w:r>
      <w:r>
        <w:rPr>
          <w:rFonts w:hint="eastAsia" w:ascii="仿宋_GB2312" w:hAnsi="仿宋" w:cs="仿宋"/>
          <w:color w:val="auto"/>
          <w:sz w:val="32"/>
          <w:szCs w:val="32"/>
          <w:lang w:val="en-US" w:eastAsia="zh-CN"/>
        </w:rPr>
        <w:t>叶菜类蔬菜、</w:t>
      </w:r>
      <w:r>
        <w:rPr>
          <w:rFonts w:hint="eastAsia" w:ascii="仿宋_GB2312" w:hAnsi="仿宋" w:eastAsia="仿宋_GB2312" w:cs="仿宋"/>
          <w:color w:val="auto"/>
          <w:sz w:val="32"/>
          <w:szCs w:val="32"/>
          <w:lang w:val="en-US" w:eastAsia="zh-CN"/>
        </w:rPr>
        <w:t>根茎类和薯芋类</w:t>
      </w:r>
      <w:r>
        <w:rPr>
          <w:rFonts w:hint="eastAsia" w:ascii="仿宋_GB2312" w:hAnsi="仿宋" w:eastAsia="仿宋_GB2312" w:cs="仿宋"/>
          <w:color w:val="auto"/>
          <w:sz w:val="32"/>
          <w:szCs w:val="32"/>
          <w:lang w:val="zh-CN" w:eastAsia="zh-CN"/>
        </w:rPr>
        <w:t>蔬菜</w:t>
      </w:r>
      <w:r>
        <w:rPr>
          <w:rFonts w:hint="eastAsia" w:ascii="仿宋_GB2312" w:hAnsi="仿宋" w:eastAsia="仿宋_GB2312" w:cs="仿宋"/>
          <w:color w:val="auto"/>
          <w:sz w:val="32"/>
          <w:szCs w:val="32"/>
          <w:lang w:val="en-US" w:eastAsia="zh-CN"/>
        </w:rPr>
        <w:t>中</w:t>
      </w:r>
      <w:r>
        <w:rPr>
          <w:rFonts w:hint="eastAsia" w:ascii="仿宋_GB2312" w:hAnsi="仿宋" w:eastAsia="仿宋_GB2312" w:cs="仿宋"/>
          <w:color w:val="auto"/>
          <w:sz w:val="32"/>
          <w:szCs w:val="32"/>
          <w:lang w:val="zh-CN" w:eastAsia="zh-CN"/>
        </w:rPr>
        <w:t>甲拌磷</w:t>
      </w:r>
      <w:r>
        <w:rPr>
          <w:rFonts w:hint="eastAsia" w:ascii="仿宋_GB2312" w:hAnsi="仿宋" w:eastAsia="仿宋_GB2312" w:cs="仿宋"/>
          <w:color w:val="auto"/>
          <w:sz w:val="32"/>
          <w:szCs w:val="32"/>
          <w:lang w:val="en-US" w:eastAsia="zh-CN"/>
        </w:rPr>
        <w:t>最大</w:t>
      </w:r>
      <w:r>
        <w:rPr>
          <w:rFonts w:hint="eastAsia" w:ascii="仿宋_GB2312" w:hAnsi="仿宋" w:eastAsia="仿宋_GB2312" w:cs="仿宋"/>
          <w:color w:val="auto"/>
          <w:sz w:val="32"/>
          <w:szCs w:val="32"/>
          <w:lang w:val="zh-CN" w:eastAsia="zh-CN"/>
        </w:rPr>
        <w:t>残留限量值</w:t>
      </w:r>
      <w:r>
        <w:rPr>
          <w:rFonts w:hint="eastAsia" w:ascii="仿宋_GB2312" w:hAnsi="仿宋" w:cs="仿宋"/>
          <w:color w:val="auto"/>
          <w:sz w:val="32"/>
          <w:szCs w:val="32"/>
          <w:lang w:val="en-US" w:eastAsia="zh-CN"/>
        </w:rPr>
        <w:t>均</w:t>
      </w:r>
      <w:r>
        <w:rPr>
          <w:rFonts w:hint="eastAsia" w:ascii="仿宋_GB2312" w:hAnsi="仿宋" w:eastAsia="仿宋_GB2312" w:cs="仿宋"/>
          <w:color w:val="auto"/>
          <w:sz w:val="32"/>
          <w:szCs w:val="32"/>
          <w:lang w:val="en-US" w:eastAsia="zh-CN"/>
        </w:rPr>
        <w:t>为</w:t>
      </w:r>
      <w:r>
        <w:rPr>
          <w:rFonts w:hint="eastAsia" w:ascii="仿宋_GB2312" w:hAnsi="仿宋" w:eastAsia="仿宋_GB2312" w:cs="仿宋"/>
          <w:color w:val="auto"/>
          <w:sz w:val="32"/>
          <w:szCs w:val="32"/>
          <w:lang w:val="zh-CN" w:eastAsia="zh-CN"/>
        </w:rPr>
        <w:t>0.01mg/kg。甲拌磷对人、畜剧毒，短期内大量接触（口服、吸入、皮肤、</w:t>
      </w:r>
      <w:r>
        <w:rPr>
          <w:rFonts w:hint="eastAsia" w:ascii="仿宋_GB2312" w:hAnsi="仿宋" w:cs="仿宋"/>
          <w:color w:val="auto"/>
          <w:sz w:val="32"/>
          <w:szCs w:val="32"/>
          <w:lang w:val="zh-CN" w:eastAsia="zh-CN"/>
        </w:rPr>
        <w:t>黏膜</w:t>
      </w:r>
      <w:r>
        <w:rPr>
          <w:rFonts w:hint="eastAsia" w:ascii="仿宋_GB2312" w:hAnsi="仿宋" w:eastAsia="仿宋_GB2312" w:cs="仿宋"/>
          <w:color w:val="auto"/>
          <w:sz w:val="32"/>
          <w:szCs w:val="32"/>
          <w:lang w:val="zh-CN" w:eastAsia="zh-CN"/>
        </w:rPr>
        <w:t>）可引起急性中毒。少量的甲拌磷农药残留不会引起人体急性中毒，但长期食用甲拌磷超标的食品，对人体健康有一定影响。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w:t>
      </w:r>
      <w:r>
        <w:rPr>
          <w:rFonts w:hint="eastAsia" w:ascii="楷体_GB2312" w:hAnsi="楷体_GB2312" w:eastAsia="楷体_GB2312" w:cs="楷体_GB2312"/>
          <w:b/>
          <w:sz w:val="32"/>
          <w:szCs w:val="32"/>
          <w:lang w:val="en-US" w:eastAsia="zh-CN"/>
        </w:rPr>
        <w:t>四</w:t>
      </w:r>
      <w:r>
        <w:rPr>
          <w:rFonts w:hint="eastAsia" w:ascii="楷体_GB2312" w:hAnsi="楷体_GB2312" w:eastAsia="楷体_GB2312" w:cs="楷体_GB2312"/>
          <w:b/>
          <w:sz w:val="32"/>
          <w:szCs w:val="32"/>
          <w:lang w:val="zh-CN" w:eastAsia="zh-CN"/>
        </w:rPr>
        <w:t>）甲硝唑</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kern w:val="2"/>
          <w:sz w:val="32"/>
          <w:szCs w:val="32"/>
          <w:highlight w:val="none"/>
          <w:lang w:val="zh-CN" w:eastAsia="zh-CN" w:bidi="ar-SA"/>
        </w:rPr>
      </w:pPr>
      <w:r>
        <w:rPr>
          <w:rFonts w:hint="eastAsia" w:ascii="仿宋_GB2312" w:hAnsi="仿宋" w:eastAsia="仿宋_GB2312" w:cs="宋体"/>
          <w:kern w:val="2"/>
          <w:sz w:val="32"/>
          <w:szCs w:val="32"/>
          <w:highlight w:val="none"/>
          <w:lang w:val="zh-CN" w:eastAsia="zh-CN" w:bidi="ar-SA"/>
        </w:rPr>
        <w:t>甲硝唑是一种抗生素和抗原虫剂，有强大的杀灭滴虫的作用，对厌氧微生物有杀灭作用，广泛地应用于抗厌氧菌感染。《食品安全国家标准 食品中兽药最大残留限量》（GB 31650-</w:t>
      </w:r>
      <w:r>
        <w:rPr>
          <w:rFonts w:hint="eastAsia" w:ascii="仿宋_GB2312" w:hAnsi="仿宋" w:eastAsia="仿宋_GB2312" w:cs="仿宋"/>
          <w:color w:val="auto"/>
          <w:sz w:val="32"/>
          <w:szCs w:val="32"/>
          <w:lang w:val="zh-CN" w:eastAsia="zh-CN"/>
        </w:rPr>
        <w:t>2019</w:t>
      </w:r>
      <w:r>
        <w:rPr>
          <w:rFonts w:hint="eastAsia" w:ascii="仿宋_GB2312" w:hAnsi="仿宋" w:eastAsia="仿宋_GB2312" w:cs="宋体"/>
          <w:kern w:val="2"/>
          <w:sz w:val="32"/>
          <w:szCs w:val="32"/>
          <w:highlight w:val="none"/>
          <w:lang w:val="zh-CN" w:eastAsia="zh-CN" w:bidi="ar-SA"/>
        </w:rPr>
        <w:t>）中规定，甲硝唑不得在动物</w:t>
      </w:r>
      <w:r>
        <w:rPr>
          <w:rFonts w:hint="eastAsia" w:ascii="仿宋_GB2312" w:hAnsi="仿宋" w:cs="宋体"/>
          <w:kern w:val="2"/>
          <w:sz w:val="32"/>
          <w:szCs w:val="32"/>
          <w:highlight w:val="none"/>
          <w:lang w:val="en-US" w:eastAsia="zh-CN" w:bidi="ar-SA"/>
        </w:rPr>
        <w:t>源</w:t>
      </w:r>
      <w:r>
        <w:rPr>
          <w:rFonts w:hint="eastAsia" w:ascii="仿宋_GB2312" w:hAnsi="仿宋" w:eastAsia="仿宋_GB2312" w:cs="宋体"/>
          <w:kern w:val="2"/>
          <w:sz w:val="32"/>
          <w:szCs w:val="32"/>
          <w:highlight w:val="none"/>
          <w:lang w:val="zh-CN" w:eastAsia="zh-CN" w:bidi="ar-SA"/>
        </w:rPr>
        <w:t>性食品中检出。长期食用甲硝唑超标的食品可能会引起胃肠道反应恶心、呕吐、食欲不振、腹胀、腹泻等。</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w:t>
      </w:r>
      <w:r>
        <w:rPr>
          <w:rFonts w:hint="eastAsia" w:ascii="楷体_GB2312" w:hAnsi="楷体_GB2312" w:eastAsia="楷体_GB2312" w:cs="楷体_GB2312"/>
          <w:b/>
          <w:sz w:val="32"/>
          <w:szCs w:val="32"/>
          <w:lang w:val="en-US" w:eastAsia="zh-CN"/>
        </w:rPr>
        <w:t>五</w:t>
      </w:r>
      <w:r>
        <w:rPr>
          <w:rFonts w:hint="eastAsia" w:ascii="楷体_GB2312" w:hAnsi="楷体_GB2312" w:eastAsia="楷体_GB2312" w:cs="楷体_GB2312"/>
          <w:b/>
          <w:sz w:val="32"/>
          <w:szCs w:val="32"/>
          <w:lang w:val="zh-CN" w:eastAsia="zh-CN"/>
        </w:rPr>
        <w:t>）灭蝇胺</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lang w:val="zh-CN"/>
        </w:rPr>
      </w:pPr>
      <w:r>
        <w:rPr>
          <w:rFonts w:hint="eastAsia" w:ascii="仿宋_GB2312" w:hAnsi="仿宋" w:eastAsia="仿宋_GB2312" w:cs="仿宋"/>
          <w:sz w:val="32"/>
          <w:szCs w:val="32"/>
          <w:lang w:val="zh-CN"/>
        </w:rPr>
        <w:t>灭蝇胺又名环丙氨嗪，为一种新型高效、低毒、含氮杂环类杀虫剂，是目前防治双翅目昆虫病虫害效果较好的生态农药。《食品安全国家标准</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rPr>
        <w:t>食品中农药最大残留限量》（GB</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rPr>
        <w:t>2763</w:t>
      </w:r>
      <w:r>
        <w:rPr>
          <w:rFonts w:hint="eastAsia" w:ascii="仿宋_GB2312" w:hAnsi="仿宋" w:eastAsia="仿宋_GB2312" w:cs="仿宋"/>
          <w:sz w:val="32"/>
          <w:szCs w:val="32"/>
          <w:lang w:val="en-US" w:eastAsia="zh-CN"/>
        </w:rPr>
        <w:t>-2021</w:t>
      </w:r>
      <w:r>
        <w:rPr>
          <w:rFonts w:hint="eastAsia" w:ascii="仿宋_GB2312" w:hAnsi="仿宋" w:eastAsia="仿宋_GB2312" w:cs="仿宋"/>
          <w:sz w:val="32"/>
          <w:szCs w:val="32"/>
          <w:lang w:val="zh-CN"/>
        </w:rPr>
        <w:t>）中规定，</w:t>
      </w:r>
      <w:r>
        <w:rPr>
          <w:rFonts w:hint="eastAsia" w:ascii="仿宋_GB2312" w:hAnsi="仿宋" w:cs="仿宋"/>
          <w:sz w:val="32"/>
          <w:szCs w:val="32"/>
          <w:lang w:val="en-US" w:eastAsia="zh-CN"/>
        </w:rPr>
        <w:t>菜豆、豇豆中灭蝇胺最大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cs="宋体"/>
          <w:b w:val="0"/>
          <w:color w:val="000000"/>
          <w:kern w:val="0"/>
          <w:sz w:val="32"/>
          <w:szCs w:val="32"/>
          <w:lang w:val="en-US" w:eastAsia="zh-CN" w:bidi="ar-SA"/>
        </w:rPr>
        <w:t>均</w:t>
      </w:r>
      <w:r>
        <w:rPr>
          <w:rFonts w:hint="eastAsia" w:ascii="仿宋_GB2312" w:hAnsi="仿宋" w:cs="仿宋"/>
          <w:sz w:val="32"/>
          <w:szCs w:val="32"/>
          <w:lang w:val="en-US" w:eastAsia="zh-CN"/>
        </w:rPr>
        <w:t>为0.5</w:t>
      </w:r>
      <w:r>
        <w:rPr>
          <w:rFonts w:hint="eastAsia" w:ascii="仿宋_GB2312" w:hAnsi="仿宋" w:eastAsia="仿宋_GB2312" w:cs="仿宋"/>
          <w:sz w:val="32"/>
          <w:szCs w:val="32"/>
        </w:rPr>
        <w:t>mg/kg</w:t>
      </w:r>
      <w:r>
        <w:rPr>
          <w:rFonts w:hint="eastAsia" w:ascii="仿宋_GB2312" w:hAnsi="仿宋" w:eastAsia="仿宋_GB2312" w:cs="仿宋"/>
          <w:sz w:val="32"/>
          <w:szCs w:val="32"/>
          <w:lang w:val="zh-CN"/>
        </w:rPr>
        <w:t>。少量的灭蝇胺农药残留不会引起人体急性中毒，但长期食用灭蝇胺超标的食品，对人体健康有一定影响。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w:t>
      </w:r>
      <w:r>
        <w:rPr>
          <w:rFonts w:hint="eastAsia" w:ascii="楷体_GB2312" w:hAnsi="楷体_GB2312" w:eastAsia="楷体_GB2312" w:cs="楷体_GB2312"/>
          <w:b/>
          <w:sz w:val="32"/>
          <w:szCs w:val="32"/>
          <w:lang w:val="en-US" w:eastAsia="zh-CN"/>
        </w:rPr>
        <w:t>六</w:t>
      </w:r>
      <w:r>
        <w:rPr>
          <w:rFonts w:hint="eastAsia" w:ascii="楷体_GB2312" w:hAnsi="楷体_GB2312" w:eastAsia="楷体_GB2312" w:cs="楷体_GB2312"/>
          <w:b/>
          <w:sz w:val="32"/>
          <w:szCs w:val="32"/>
          <w:lang w:val="zh-CN" w:eastAsia="zh-CN"/>
        </w:rPr>
        <w:t>）氧乐果</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氧乐果是一种内吸性强，杀虫活性高的杀虫剂</w:t>
      </w:r>
      <w:r>
        <w:rPr>
          <w:rFonts w:hint="eastAsia" w:ascii="仿宋_GB2312" w:hAnsi="仿宋" w:cs="宋体"/>
          <w:color w:val="000000"/>
          <w:kern w:val="0"/>
          <w:sz w:val="32"/>
          <w:szCs w:val="32"/>
          <w:lang w:val="zh-CN" w:eastAsia="zh-CN" w:bidi="ar-SA"/>
        </w:rPr>
        <w:t>。</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叶菜类蔬菜、豆类蔬菜、瓜类蔬菜</w:t>
      </w:r>
      <w:r>
        <w:rPr>
          <w:rFonts w:hint="eastAsia" w:ascii="仿宋_GB2312" w:hAnsi="仿宋" w:eastAsia="仿宋_GB2312" w:cs="宋体"/>
          <w:color w:val="000000"/>
          <w:kern w:val="0"/>
          <w:sz w:val="32"/>
          <w:szCs w:val="32"/>
          <w:lang w:val="zh-CN" w:eastAsia="zh-CN" w:bidi="ar-SA"/>
        </w:rPr>
        <w:t>中氧乐果</w:t>
      </w:r>
      <w:r>
        <w:rPr>
          <w:rFonts w:hint="eastAsia" w:ascii="仿宋_GB2312" w:hAnsi="仿宋" w:cs="宋体"/>
          <w:color w:val="000000"/>
          <w:kern w:val="0"/>
          <w:sz w:val="32"/>
          <w:szCs w:val="32"/>
          <w:lang w:val="en-US" w:eastAsia="zh-CN" w:bidi="ar-SA"/>
        </w:rPr>
        <w:t>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均为</w:t>
      </w:r>
      <w:r>
        <w:rPr>
          <w:rFonts w:hint="eastAsia" w:ascii="仿宋_GB2312" w:hAnsi="仿宋" w:eastAsia="仿宋_GB2312" w:cs="宋体"/>
          <w:color w:val="000000"/>
          <w:kern w:val="0"/>
          <w:sz w:val="32"/>
          <w:szCs w:val="32"/>
          <w:lang w:val="zh-CN" w:eastAsia="zh-CN" w:bidi="ar-SA"/>
        </w:rPr>
        <w:t>0.02mg/kg</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茶叶中</w:t>
      </w:r>
      <w:r>
        <w:rPr>
          <w:rFonts w:hint="eastAsia" w:ascii="仿宋_GB2312" w:hAnsi="仿宋" w:eastAsia="仿宋_GB2312" w:cs="宋体"/>
          <w:color w:val="000000"/>
          <w:kern w:val="0"/>
          <w:sz w:val="32"/>
          <w:szCs w:val="32"/>
          <w:lang w:val="zh-CN" w:eastAsia="zh-CN" w:bidi="ar-SA"/>
        </w:rPr>
        <w:t>氧乐果</w:t>
      </w:r>
      <w:r>
        <w:rPr>
          <w:rFonts w:hint="eastAsia" w:ascii="仿宋_GB2312" w:hAnsi="仿宋" w:cs="宋体"/>
          <w:color w:val="000000"/>
          <w:kern w:val="0"/>
          <w:sz w:val="32"/>
          <w:szCs w:val="32"/>
          <w:lang w:val="en-US" w:eastAsia="zh-CN" w:bidi="ar-SA"/>
        </w:rPr>
        <w:t>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为</w:t>
      </w:r>
      <w:r>
        <w:rPr>
          <w:rFonts w:hint="eastAsia" w:ascii="仿宋_GB2312" w:hAnsi="仿宋" w:eastAsia="仿宋_GB2312" w:cs="宋体"/>
          <w:color w:val="000000"/>
          <w:kern w:val="0"/>
          <w:sz w:val="32"/>
          <w:szCs w:val="32"/>
          <w:lang w:val="zh-CN" w:eastAsia="zh-CN" w:bidi="ar-SA"/>
        </w:rPr>
        <w:t>0.0</w:t>
      </w:r>
      <w:r>
        <w:rPr>
          <w:rFonts w:hint="eastAsia" w:ascii="仿宋_GB2312" w:hAnsi="仿宋" w:cs="宋体"/>
          <w:color w:val="000000"/>
          <w:kern w:val="0"/>
          <w:sz w:val="32"/>
          <w:szCs w:val="32"/>
          <w:lang w:val="en-US" w:eastAsia="zh-CN" w:bidi="ar-SA"/>
        </w:rPr>
        <w:t>5</w:t>
      </w:r>
      <w:r>
        <w:rPr>
          <w:rFonts w:hint="eastAsia" w:ascii="仿宋_GB2312" w:hAnsi="仿宋" w:eastAsia="仿宋_GB2312" w:cs="宋体"/>
          <w:color w:val="000000"/>
          <w:kern w:val="0"/>
          <w:sz w:val="32"/>
          <w:szCs w:val="32"/>
          <w:lang w:val="zh-CN" w:eastAsia="zh-CN" w:bidi="ar-SA"/>
        </w:rPr>
        <w:t>mg/kg。大部分喷洒的氧乐果会逸散在周围的土壤、大气、水体中，造成生态系统的污染，有可能会对环境生物产生潜在危害；蔬菜、水果中残留的氧乐果进入人体后对体内胆碱酯酶有抑制作用，可能会对人体造成各种急慢性毒性</w:t>
      </w:r>
      <w:r>
        <w:rPr>
          <w:rFonts w:hint="eastAsia" w:ascii="仿宋_GB2312" w:hAnsi="仿宋" w:cs="宋体"/>
          <w:color w:val="000000"/>
          <w:kern w:val="0"/>
          <w:sz w:val="32"/>
          <w:szCs w:val="32"/>
          <w:lang w:val="zh-CN" w:eastAsia="zh-CN" w:bidi="ar-SA"/>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0"/>
        <w:jc w:val="left"/>
        <w:textAlignment w:val="auto"/>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w:t>
      </w:r>
      <w:r>
        <w:rPr>
          <w:rFonts w:hint="eastAsia" w:ascii="楷体_GB2312" w:hAnsi="楷体_GB2312" w:eastAsia="楷体_GB2312" w:cs="楷体_GB2312"/>
          <w:b/>
          <w:sz w:val="32"/>
          <w:szCs w:val="32"/>
          <w:lang w:val="en-US" w:eastAsia="zh-CN"/>
        </w:rPr>
        <w:t>二十七</w:t>
      </w:r>
      <w:r>
        <w:rPr>
          <w:rFonts w:hint="eastAsia" w:ascii="楷体_GB2312" w:hAnsi="楷体_GB2312" w:eastAsia="楷体_GB2312" w:cs="楷体_GB2312"/>
          <w:b/>
          <w:sz w:val="32"/>
          <w:szCs w:val="32"/>
          <w:lang w:val="zh-CN" w:eastAsia="zh-CN"/>
        </w:rPr>
        <w:t>）阿维菌素</w:t>
      </w:r>
    </w:p>
    <w:p>
      <w:pPr>
        <w:numPr>
          <w:ilvl w:val="0"/>
          <w:numId w:val="0"/>
        </w:numPr>
        <w:spacing w:line="560" w:lineRule="exact"/>
        <w:ind w:firstLine="640" w:firstLineChars="200"/>
        <w:rPr>
          <w:rFonts w:hint="eastAsia" w:ascii="仿宋_GB2312" w:cs="Times New Roman"/>
          <w:sz w:val="32"/>
          <w:szCs w:val="32"/>
          <w:lang w:val="en-US" w:eastAsia="zh-CN"/>
        </w:rPr>
      </w:pPr>
      <w:r>
        <w:rPr>
          <w:rFonts w:hint="eastAsia" w:ascii="仿宋_GB2312" w:hAnsi="仿宋" w:eastAsia="仿宋_GB2312"/>
          <w:sz w:val="32"/>
          <w:szCs w:val="32"/>
          <w:lang w:val="zh-CN" w:eastAsia="zh-CN"/>
        </w:rPr>
        <w:t>阿维菌素是一种抗生素类杀虫、杀螨、杀线虫剂，具有广谱、高效、低残留等特点。《食品安全国家标准</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lang w:val="zh-CN" w:eastAsia="zh-CN"/>
        </w:rPr>
        <w:t>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lang w:val="zh-CN" w:eastAsia="zh-CN"/>
        </w:rPr>
        <w:t>）中规定，</w:t>
      </w:r>
      <w:r>
        <w:rPr>
          <w:rFonts w:hint="eastAsia" w:ascii="仿宋_GB2312" w:hAnsi="仿宋" w:eastAsia="仿宋_GB2312"/>
          <w:sz w:val="32"/>
          <w:szCs w:val="32"/>
          <w:lang w:val="en-US" w:eastAsia="zh-CN"/>
        </w:rPr>
        <w:t>油麦菜</w:t>
      </w:r>
      <w:r>
        <w:rPr>
          <w:rFonts w:hint="eastAsia" w:ascii="仿宋_GB2312" w:hAnsi="仿宋" w:eastAsia="仿宋_GB2312"/>
          <w:sz w:val="32"/>
          <w:szCs w:val="32"/>
          <w:lang w:val="zh-CN" w:eastAsia="zh-CN"/>
        </w:rPr>
        <w:t>中阿维菌素</w:t>
      </w:r>
      <w:r>
        <w:rPr>
          <w:rFonts w:hint="eastAsia" w:ascii="仿宋_GB2312" w:hAnsi="仿宋" w:eastAsia="仿宋_GB2312"/>
          <w:sz w:val="32"/>
          <w:szCs w:val="32"/>
          <w:lang w:val="en-US" w:eastAsia="zh-CN"/>
        </w:rPr>
        <w:t>最大</w:t>
      </w:r>
      <w:r>
        <w:rPr>
          <w:rFonts w:hint="eastAsia" w:ascii="仿宋_GB2312" w:hAnsi="仿宋" w:eastAsia="仿宋_GB2312"/>
          <w:sz w:val="32"/>
          <w:szCs w:val="32"/>
          <w:lang w:val="zh-CN" w:eastAsia="zh-CN"/>
        </w:rPr>
        <w:t>残留限量值</w:t>
      </w:r>
      <w:r>
        <w:rPr>
          <w:rFonts w:hint="eastAsia" w:ascii="仿宋_GB2312" w:hAnsi="仿宋" w:eastAsia="仿宋_GB2312"/>
          <w:sz w:val="32"/>
          <w:szCs w:val="32"/>
          <w:lang w:val="en-US" w:eastAsia="zh-CN"/>
        </w:rPr>
        <w:t>为</w:t>
      </w:r>
      <w:r>
        <w:rPr>
          <w:rFonts w:hint="eastAsia" w:ascii="仿宋_GB2312" w:hAnsi="仿宋" w:eastAsia="仿宋_GB2312"/>
          <w:sz w:val="32"/>
          <w:szCs w:val="32"/>
          <w:lang w:val="zh-CN" w:eastAsia="zh-CN"/>
        </w:rPr>
        <w:t>0.05mg/kg</w:t>
      </w:r>
      <w:r>
        <w:rPr>
          <w:rFonts w:hint="eastAsia" w:ascii="仿宋_GB2312" w:hAnsi="仿宋"/>
          <w:sz w:val="32"/>
          <w:szCs w:val="32"/>
          <w:lang w:val="zh-CN" w:eastAsia="zh-CN"/>
        </w:rPr>
        <w:t>；</w:t>
      </w:r>
      <w:r>
        <w:rPr>
          <w:rFonts w:hint="eastAsia" w:ascii="仿宋_GB2312" w:hAnsi="仿宋" w:cs="Times New Roman"/>
          <w:kern w:val="2"/>
          <w:sz w:val="32"/>
          <w:szCs w:val="32"/>
          <w:lang w:val="en-US" w:eastAsia="zh-CN" w:bidi="ar-SA"/>
        </w:rPr>
        <w:t>梨</w:t>
      </w:r>
      <w:r>
        <w:rPr>
          <w:rFonts w:hint="eastAsia" w:ascii="仿宋_GB2312" w:hAnsi="仿宋" w:eastAsia="仿宋_GB2312" w:cs="Times New Roman"/>
          <w:kern w:val="2"/>
          <w:sz w:val="32"/>
          <w:szCs w:val="32"/>
          <w:lang w:val="zh-CN" w:eastAsia="zh-CN" w:bidi="ar-SA"/>
        </w:rPr>
        <w:t>中阿维菌素</w:t>
      </w:r>
      <w:r>
        <w:rPr>
          <w:rFonts w:hint="eastAsia" w:ascii="仿宋_GB2312" w:hAnsi="仿宋" w:cs="仿宋"/>
          <w:sz w:val="32"/>
          <w:szCs w:val="32"/>
          <w:lang w:val="en-US" w:eastAsia="zh-CN"/>
        </w:rPr>
        <w:t>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cs="Times New Roman"/>
          <w:kern w:val="2"/>
          <w:sz w:val="32"/>
          <w:szCs w:val="32"/>
          <w:lang w:val="en-US" w:eastAsia="zh-CN" w:bidi="ar-SA"/>
        </w:rPr>
        <w:t>为</w:t>
      </w:r>
      <w:r>
        <w:rPr>
          <w:rFonts w:hint="eastAsia" w:ascii="仿宋_GB2312" w:hAnsi="仿宋" w:eastAsia="仿宋_GB2312" w:cs="Times New Roman"/>
          <w:kern w:val="2"/>
          <w:sz w:val="32"/>
          <w:szCs w:val="32"/>
          <w:lang w:val="zh-CN" w:eastAsia="zh-CN" w:bidi="ar-SA"/>
        </w:rPr>
        <w:t>0.</w:t>
      </w:r>
      <w:r>
        <w:rPr>
          <w:rFonts w:hint="eastAsia" w:ascii="仿宋_GB2312" w:hAnsi="仿宋" w:cs="Times New Roman"/>
          <w:kern w:val="2"/>
          <w:sz w:val="32"/>
          <w:szCs w:val="32"/>
          <w:lang w:val="en-US" w:eastAsia="zh-CN" w:bidi="ar-SA"/>
        </w:rPr>
        <w:t>02</w:t>
      </w:r>
      <w:r>
        <w:rPr>
          <w:rFonts w:hint="eastAsia" w:ascii="仿宋_GB2312" w:hAnsi="仿宋" w:eastAsia="仿宋_GB2312" w:cs="Times New Roman"/>
          <w:kern w:val="2"/>
          <w:sz w:val="32"/>
          <w:szCs w:val="32"/>
          <w:lang w:val="zh-CN" w:eastAsia="zh-CN" w:bidi="ar-SA"/>
        </w:rPr>
        <w:t>mg/kg</w:t>
      </w:r>
      <w:r>
        <w:rPr>
          <w:rFonts w:hint="eastAsia" w:ascii="仿宋_GB2312" w:hAnsi="仿宋" w:eastAsia="仿宋_GB2312"/>
          <w:sz w:val="32"/>
          <w:szCs w:val="32"/>
          <w:lang w:val="zh-CN" w:eastAsia="zh-CN"/>
        </w:rPr>
        <w:t>。少量的阿维菌素残留不会引起人体急性中毒，但长期食用阿维菌素残留超标的食品，对人体健康有一定影响。</w:t>
      </w:r>
      <w:r>
        <w:rPr>
          <w:rFonts w:hint="eastAsia" w:ascii="仿宋_GB2312" w:cs="Times New Roman"/>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0"/>
        <w:jc w:val="left"/>
        <w:textAlignment w:val="auto"/>
        <w:rPr>
          <w:rFonts w:hint="eastAsia" w:ascii="楷体_GB2312" w:hAnsi="楷体_GB2312" w:eastAsia="楷体_GB2312" w:cs="楷体_GB2312"/>
          <w:b/>
          <w:bCs w:val="0"/>
          <w:sz w:val="32"/>
          <w:szCs w:val="32"/>
          <w:lang w:val="zh-CN" w:eastAsia="zh-CN"/>
        </w:rPr>
      </w:pPr>
      <w:r>
        <w:rPr>
          <w:rFonts w:hint="eastAsia" w:ascii="楷体_GB2312" w:hAnsi="楷体_GB2312" w:eastAsia="楷体_GB2312" w:cs="楷体_GB2312"/>
          <w:b/>
          <w:bCs w:val="0"/>
          <w:sz w:val="32"/>
          <w:szCs w:val="32"/>
          <w:lang w:val="zh-CN" w:eastAsia="zh-CN"/>
        </w:rPr>
        <w:t>（</w:t>
      </w:r>
      <w:r>
        <w:rPr>
          <w:rFonts w:hint="eastAsia" w:ascii="楷体_GB2312" w:hAnsi="楷体_GB2312" w:eastAsia="楷体_GB2312" w:cs="楷体_GB2312"/>
          <w:b/>
          <w:bCs w:val="0"/>
          <w:sz w:val="32"/>
          <w:szCs w:val="32"/>
          <w:lang w:val="en-US" w:eastAsia="zh-CN"/>
        </w:rPr>
        <w:t>二十八</w:t>
      </w:r>
      <w:r>
        <w:rPr>
          <w:rFonts w:hint="eastAsia" w:ascii="楷体_GB2312" w:hAnsi="楷体_GB2312" w:eastAsia="楷体_GB2312" w:cs="楷体_GB2312"/>
          <w:b/>
          <w:bCs w:val="0"/>
          <w:sz w:val="32"/>
          <w:szCs w:val="32"/>
          <w:lang w:val="zh-CN" w:eastAsia="zh-CN"/>
        </w:rPr>
        <w:t>）苯醚甲环唑</w:t>
      </w:r>
    </w:p>
    <w:p>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黑体" w:hAnsi="黑体" w:eastAsia="黑体" w:cs="黑体"/>
          <w:b w:val="0"/>
          <w:bCs w:val="0"/>
          <w:color w:val="auto"/>
          <w:szCs w:val="32"/>
        </w:rPr>
      </w:pPr>
      <w:r>
        <w:rPr>
          <w:rFonts w:hint="eastAsia" w:ascii="仿宋_GB2312" w:hAnsi="仿宋" w:eastAsia="仿宋_GB2312" w:cs="宋体"/>
          <w:color w:val="000000"/>
          <w:kern w:val="0"/>
          <w:sz w:val="32"/>
          <w:szCs w:val="32"/>
          <w:lang w:val="en-US" w:eastAsia="zh-CN" w:bidi="ar-SA"/>
        </w:rPr>
        <w:t>苯醚甲环唑是高效广谱杀菌剂，对蔬菜和瓜果等多种真菌性病害具有很好的防治作用</w:t>
      </w:r>
      <w:r>
        <w:rPr>
          <w:rFonts w:hint="eastAsia" w:ascii="仿宋_GB2312" w:hAnsi="仿宋" w:cs="宋体"/>
          <w:color w:val="000000"/>
          <w:kern w:val="0"/>
          <w:sz w:val="32"/>
          <w:szCs w:val="32"/>
          <w:lang w:val="en-US" w:eastAsia="zh-CN" w:bidi="ar-SA"/>
        </w:rPr>
        <w:t>。</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葡萄</w:t>
      </w:r>
      <w:r>
        <w:rPr>
          <w:rFonts w:hint="eastAsia" w:ascii="仿宋_GB2312" w:hAnsi="仿宋" w:eastAsia="仿宋_GB2312" w:cs="宋体"/>
          <w:color w:val="000000"/>
          <w:kern w:val="0"/>
          <w:sz w:val="32"/>
          <w:szCs w:val="32"/>
          <w:lang w:val="zh-CN" w:eastAsia="zh-CN" w:bidi="ar-SA"/>
        </w:rPr>
        <w:t>中</w:t>
      </w:r>
      <w:r>
        <w:rPr>
          <w:rFonts w:hint="eastAsia" w:ascii="仿宋_GB2312" w:hAnsi="仿宋" w:cs="宋体"/>
          <w:color w:val="000000"/>
          <w:kern w:val="0"/>
          <w:sz w:val="32"/>
          <w:szCs w:val="32"/>
          <w:lang w:val="en-US" w:eastAsia="zh-CN" w:bidi="ar-SA"/>
        </w:rPr>
        <w:t>苯醚甲环唑最大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为</w:t>
      </w:r>
      <w:r>
        <w:rPr>
          <w:rFonts w:hint="eastAsia" w:ascii="仿宋_GB2312" w:hAnsi="仿宋" w:eastAsia="仿宋_GB2312" w:cs="宋体"/>
          <w:color w:val="000000"/>
          <w:kern w:val="0"/>
          <w:sz w:val="32"/>
          <w:szCs w:val="32"/>
          <w:lang w:val="zh-CN" w:eastAsia="zh-CN" w:bidi="ar-SA"/>
        </w:rPr>
        <w:t>0.</w:t>
      </w:r>
      <w:r>
        <w:rPr>
          <w:rFonts w:hint="eastAsia" w:ascii="仿宋_GB2312" w:hAnsi="仿宋" w:cs="宋体"/>
          <w:color w:val="000000"/>
          <w:kern w:val="0"/>
          <w:sz w:val="32"/>
          <w:szCs w:val="32"/>
          <w:lang w:val="en-US" w:eastAsia="zh-CN" w:bidi="ar-SA"/>
        </w:rPr>
        <w:t>5</w:t>
      </w:r>
      <w:r>
        <w:rPr>
          <w:rFonts w:hint="eastAsia" w:ascii="仿宋_GB2312" w:hAnsi="仿宋" w:eastAsia="仿宋_GB2312" w:cs="宋体"/>
          <w:color w:val="000000"/>
          <w:kern w:val="0"/>
          <w:sz w:val="32"/>
          <w:szCs w:val="32"/>
          <w:lang w:val="zh-CN" w:eastAsia="zh-CN" w:bidi="ar-SA"/>
        </w:rPr>
        <w:t>mg/kg。</w:t>
      </w:r>
      <w:r>
        <w:rPr>
          <w:rFonts w:hint="eastAsia" w:ascii="仿宋_GB2312" w:hAnsi="仿宋" w:eastAsia="仿宋_GB2312" w:cs="宋体"/>
          <w:color w:val="000000"/>
          <w:kern w:val="0"/>
          <w:sz w:val="32"/>
          <w:szCs w:val="32"/>
          <w:lang w:val="en-US" w:eastAsia="zh-CN" w:bidi="ar-SA"/>
        </w:rPr>
        <w:t>食用食品一般不会导致苯醚甲环唑的急性中毒，但长期食用苯醚甲环唑超标的食品，对人体健康也有一定影响。</w:t>
      </w:r>
    </w:p>
    <w:p>
      <w:pPr>
        <w:keepNext w:val="0"/>
        <w:keepLines w:val="0"/>
        <w:pageBreakBefore w:val="0"/>
        <w:widowControl/>
        <w:kinsoku/>
        <w:wordWrap/>
        <w:overflowPunct/>
        <w:topLinePunct w:val="0"/>
        <w:autoSpaceDE/>
        <w:autoSpaceDN/>
        <w:bidi w:val="0"/>
        <w:adjustRightInd/>
        <w:snapToGrid/>
        <w:spacing w:line="560" w:lineRule="exact"/>
        <w:ind w:firstLine="643" w:firstLineChars="0"/>
        <w:jc w:val="left"/>
        <w:textAlignment w:val="auto"/>
        <w:rPr>
          <w:rFonts w:hint="eastAsia" w:ascii="楷体_GB2312" w:hAnsi="楷体_GB2312" w:eastAsia="楷体_GB2312" w:cs="楷体_GB2312"/>
          <w:b/>
          <w:sz w:val="32"/>
          <w:szCs w:val="32"/>
          <w:lang w:val="en-US" w:eastAsia="zh-CN"/>
        </w:rPr>
      </w:pPr>
      <w:r>
        <w:rPr>
          <w:rFonts w:hint="eastAsia" w:ascii="楷体_GB2312" w:hAnsi="楷体_GB2312" w:eastAsia="楷体_GB2312" w:cs="楷体_GB2312"/>
          <w:b/>
          <w:sz w:val="32"/>
          <w:szCs w:val="32"/>
          <w:lang w:val="en-US" w:eastAsia="zh-CN"/>
        </w:rPr>
        <w:t>（二十九）阴离子合成洗涤剂 </w:t>
      </w:r>
    </w:p>
    <w:p>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阴离子合成洗涤剂，即我们日常生活中经常用到的洗衣粉、洗洁精、洗衣液、肥皂等洗涤剂的主要成分，其起效成分十二烷基磺酸钠，是一种低毒物质,因其使用方便、易溶解、稳定性好、成本低等优点,在消毒企业中广泛使用。</w:t>
      </w:r>
      <w:r>
        <w:rPr>
          <w:rFonts w:hint="eastAsia" w:ascii="仿宋_GB2312" w:hAnsi="仿宋" w:cs="仿宋"/>
          <w:color w:val="auto"/>
          <w:kern w:val="2"/>
          <w:sz w:val="32"/>
          <w:szCs w:val="32"/>
          <w:lang w:val="en-US" w:eastAsia="zh-CN" w:bidi="ar-SA"/>
        </w:rPr>
        <w:t>《</w:t>
      </w:r>
      <w:r>
        <w:rPr>
          <w:rFonts w:hint="eastAsia" w:ascii="仿宋_GB2312" w:hAnsi="仿宋" w:eastAsia="仿宋_GB2312" w:cs="仿宋"/>
          <w:color w:val="auto"/>
          <w:kern w:val="2"/>
          <w:sz w:val="32"/>
          <w:szCs w:val="32"/>
          <w:lang w:val="zh-CN" w:eastAsia="zh-CN" w:bidi="ar-SA"/>
        </w:rPr>
        <w:t>食品安全国家标准 消毒餐（饮）具》（GB 14934</w:t>
      </w:r>
      <w:r>
        <w:rPr>
          <w:rFonts w:hint="eastAsia" w:ascii="仿宋_GB2312" w:hAnsi="仿宋" w:eastAsia="仿宋_GB2312" w:cs="仿宋"/>
          <w:color w:val="auto"/>
          <w:kern w:val="2"/>
          <w:sz w:val="32"/>
          <w:szCs w:val="32"/>
          <w:lang w:val="en-US" w:eastAsia="zh-CN" w:bidi="ar-SA"/>
        </w:rPr>
        <w:t>-</w:t>
      </w:r>
      <w:r>
        <w:rPr>
          <w:rFonts w:hint="eastAsia" w:ascii="仿宋_GB2312" w:hAnsi="仿宋" w:eastAsia="仿宋_GB2312" w:cs="仿宋"/>
          <w:color w:val="auto"/>
          <w:kern w:val="2"/>
          <w:sz w:val="32"/>
          <w:szCs w:val="32"/>
          <w:lang w:val="zh-CN" w:eastAsia="zh-CN" w:bidi="ar-SA"/>
        </w:rPr>
        <w:t>2016）中规定，消毒餐（饮）具中不得检出</w:t>
      </w:r>
      <w:r>
        <w:rPr>
          <w:rFonts w:hint="eastAsia" w:ascii="仿宋_GB2312" w:hAnsi="仿宋" w:eastAsia="仿宋_GB2312" w:cs="仿宋"/>
          <w:color w:val="auto"/>
          <w:kern w:val="2"/>
          <w:sz w:val="32"/>
          <w:szCs w:val="32"/>
          <w:lang w:val="en-US" w:eastAsia="zh-CN" w:bidi="ar-SA"/>
        </w:rPr>
        <w:t>阴离子合成洗涤剂(以十二烷基苯磺酸钠计)</w:t>
      </w:r>
      <w:r>
        <w:rPr>
          <w:rFonts w:hint="eastAsia" w:ascii="仿宋_GB2312" w:hAnsi="仿宋" w:eastAsia="仿宋_GB2312" w:cs="仿宋"/>
          <w:color w:val="auto"/>
          <w:kern w:val="2"/>
          <w:sz w:val="32"/>
          <w:szCs w:val="32"/>
          <w:lang w:val="zh-CN" w:eastAsia="zh-CN" w:bidi="ar-SA"/>
        </w:rPr>
        <w:t>。</w:t>
      </w:r>
      <w:r>
        <w:rPr>
          <w:rFonts w:hint="eastAsia" w:ascii="仿宋_GB2312" w:hAnsi="仿宋" w:eastAsia="仿宋_GB2312" w:cs="华文中宋"/>
          <w:color w:val="auto"/>
          <w:kern w:val="2"/>
          <w:sz w:val="32"/>
          <w:szCs w:val="32"/>
          <w:lang w:val="en-US" w:eastAsia="zh-CN" w:bidi="ar-SA"/>
        </w:rPr>
        <w:t>部分餐饮从业人员卫生意识不强，用洗涤剂浸泡餐（饮）具后，未用清水冲刷或者冲刷时间较短易导致洗涤剂残留。长期使用十二烷基苯磺酸钠超</w:t>
      </w:r>
      <w:r>
        <w:rPr>
          <w:rFonts w:hint="eastAsia" w:ascii="仿宋_GB2312" w:hAnsi="仿宋" w:eastAsia="仿宋_GB2312" w:cs="仿宋"/>
          <w:color w:val="auto"/>
          <w:kern w:val="2"/>
          <w:sz w:val="32"/>
          <w:szCs w:val="32"/>
          <w:lang w:val="en-US" w:eastAsia="zh-CN" w:bidi="ar-SA"/>
        </w:rPr>
        <w:t>标的餐（饮）具，可能容易引起呼吸系统过敏性反应</w:t>
      </w:r>
      <w:r>
        <w:rPr>
          <w:rFonts w:hint="eastAsia" w:ascii="仿宋_GB2312" w:hAnsi="仿宋" w:cs="仿宋"/>
          <w:color w:val="auto"/>
          <w:kern w:val="2"/>
          <w:sz w:val="32"/>
          <w:szCs w:val="32"/>
          <w:lang w:val="en-US" w:eastAsia="zh-CN" w:bidi="ar-SA"/>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0"/>
        <w:jc w:val="left"/>
        <w:textAlignment w:val="auto"/>
        <w:rPr>
          <w:rFonts w:hint="eastAsia" w:ascii="楷体_GB2312" w:hAnsi="楷体_GB2312" w:eastAsia="楷体_GB2312" w:cs="楷体_GB2312"/>
          <w:b/>
          <w:bCs w:val="0"/>
          <w:sz w:val="32"/>
          <w:szCs w:val="32"/>
          <w:lang w:val="zh-CN" w:eastAsia="zh-CN"/>
        </w:rPr>
      </w:pPr>
      <w:r>
        <w:rPr>
          <w:rFonts w:hint="eastAsia" w:ascii="楷体_GB2312" w:hAnsi="楷体_GB2312" w:eastAsia="楷体_GB2312" w:cs="楷体_GB2312"/>
          <w:b/>
          <w:bCs w:val="0"/>
          <w:sz w:val="32"/>
          <w:szCs w:val="32"/>
          <w:lang w:val="zh-CN" w:eastAsia="zh-CN"/>
        </w:rPr>
        <w:t>（三十）敌敌畏</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sz w:val="32"/>
          <w:szCs w:val="32"/>
          <w:lang w:val="zh-CN"/>
        </w:rPr>
      </w:pPr>
      <w:r>
        <w:rPr>
          <w:rFonts w:hint="eastAsia" w:ascii="仿宋_GB2312" w:hAnsi="仿宋" w:eastAsia="仿宋_GB2312" w:cs="宋体"/>
          <w:sz w:val="32"/>
          <w:szCs w:val="32"/>
          <w:lang w:val="zh-CN"/>
        </w:rPr>
        <w:t>敌敌畏是一种广谱性杀虫、杀螨剂，具有触杀、胃毒和熏蒸作用。《食品安全国家标准</w:t>
      </w:r>
      <w:r>
        <w:rPr>
          <w:rFonts w:hint="eastAsia" w:ascii="仿宋_GB2312" w:hAnsi="仿宋" w:cs="宋体"/>
          <w:sz w:val="32"/>
          <w:szCs w:val="32"/>
          <w:lang w:val="en-US" w:eastAsia="zh-CN"/>
        </w:rPr>
        <w:t xml:space="preserve"> </w:t>
      </w:r>
      <w:r>
        <w:rPr>
          <w:rFonts w:hint="eastAsia" w:ascii="仿宋_GB2312" w:hAnsi="仿宋" w:eastAsia="仿宋_GB2312" w:cs="宋体"/>
          <w:sz w:val="32"/>
          <w:szCs w:val="32"/>
          <w:lang w:val="zh-CN"/>
        </w:rPr>
        <w:t>食品中农药最大残留限量》（GB 2763</w:t>
      </w:r>
      <w:r>
        <w:rPr>
          <w:rFonts w:hint="eastAsia" w:ascii="仿宋_GB2312" w:hAnsi="仿宋" w:cs="宋体"/>
          <w:sz w:val="32"/>
          <w:szCs w:val="32"/>
          <w:lang w:val="en-US" w:eastAsia="zh-CN"/>
        </w:rPr>
        <w:t>-</w:t>
      </w:r>
      <w:r>
        <w:rPr>
          <w:rFonts w:hint="eastAsia" w:ascii="仿宋_GB2312" w:hAnsi="仿宋" w:eastAsia="仿宋_GB2312" w:cs="宋体"/>
          <w:sz w:val="32"/>
          <w:szCs w:val="32"/>
          <w:lang w:val="zh-CN"/>
        </w:rPr>
        <w:t>20</w:t>
      </w:r>
      <w:r>
        <w:rPr>
          <w:rFonts w:hint="eastAsia" w:ascii="仿宋_GB2312" w:hAnsi="仿宋" w:cs="宋体"/>
          <w:sz w:val="32"/>
          <w:szCs w:val="32"/>
          <w:lang w:val="en-US" w:eastAsia="zh-CN"/>
        </w:rPr>
        <w:t>21</w:t>
      </w:r>
      <w:r>
        <w:rPr>
          <w:rFonts w:hint="eastAsia" w:ascii="仿宋_GB2312" w:hAnsi="仿宋" w:eastAsia="仿宋_GB2312" w:cs="宋体"/>
          <w:sz w:val="32"/>
          <w:szCs w:val="32"/>
          <w:lang w:val="zh-CN"/>
        </w:rPr>
        <w:t>）中规定，</w:t>
      </w:r>
      <w:r>
        <w:rPr>
          <w:rFonts w:hint="eastAsia" w:ascii="仿宋_GB2312" w:hAnsi="仿宋" w:cs="宋体"/>
          <w:sz w:val="32"/>
          <w:szCs w:val="32"/>
          <w:lang w:val="en-US" w:eastAsia="zh-CN"/>
        </w:rPr>
        <w:t>仁果类水果（苹果除外）</w:t>
      </w:r>
      <w:r>
        <w:rPr>
          <w:rFonts w:hint="eastAsia" w:ascii="仿宋_GB2312" w:hAnsi="仿宋" w:eastAsia="仿宋_GB2312" w:cs="宋体"/>
          <w:sz w:val="32"/>
          <w:szCs w:val="32"/>
          <w:lang w:val="zh-CN"/>
        </w:rPr>
        <w:t>中敌敌畏最大残留限量</w:t>
      </w:r>
      <w:r>
        <w:rPr>
          <w:rFonts w:hint="eastAsia" w:ascii="仿宋_GB2312" w:hAnsi="仿宋" w:cs="宋体"/>
          <w:sz w:val="32"/>
          <w:szCs w:val="32"/>
          <w:lang w:val="en-US" w:eastAsia="zh-CN"/>
        </w:rPr>
        <w:t>值为</w:t>
      </w:r>
      <w:r>
        <w:rPr>
          <w:rFonts w:hint="eastAsia" w:ascii="仿宋_GB2312" w:hAnsi="仿宋" w:eastAsia="仿宋_GB2312" w:cs="宋体"/>
          <w:sz w:val="32"/>
          <w:szCs w:val="32"/>
          <w:lang w:val="zh-CN"/>
        </w:rPr>
        <w:t>0.</w:t>
      </w:r>
      <w:r>
        <w:rPr>
          <w:rFonts w:hint="eastAsia" w:ascii="仿宋_GB2312" w:hAnsi="仿宋" w:cs="宋体"/>
          <w:sz w:val="32"/>
          <w:szCs w:val="32"/>
          <w:lang w:val="en-US" w:eastAsia="zh-CN"/>
        </w:rPr>
        <w:t>2</w:t>
      </w:r>
      <w:r>
        <w:rPr>
          <w:rFonts w:hint="eastAsia" w:ascii="仿宋_GB2312" w:hAnsi="仿宋" w:eastAsia="仿宋_GB2312" w:cs="宋体"/>
          <w:sz w:val="32"/>
          <w:szCs w:val="32"/>
          <w:lang w:val="zh-CN"/>
        </w:rPr>
        <w:t>mg/kg</w:t>
      </w:r>
      <w:r>
        <w:rPr>
          <w:rFonts w:hint="eastAsia" w:ascii="仿宋_GB2312" w:hAnsi="仿宋" w:cs="宋体"/>
          <w:sz w:val="32"/>
          <w:szCs w:val="32"/>
          <w:lang w:val="zh-CN"/>
        </w:rPr>
        <w:t>；</w:t>
      </w:r>
      <w:r>
        <w:rPr>
          <w:rFonts w:hint="eastAsia" w:ascii="仿宋_GB2312" w:hAnsi="仿宋" w:cs="宋体"/>
          <w:sz w:val="32"/>
          <w:szCs w:val="32"/>
          <w:lang w:val="en-US" w:eastAsia="zh-CN"/>
        </w:rPr>
        <w:t>苹果</w:t>
      </w:r>
      <w:r>
        <w:rPr>
          <w:rFonts w:hint="eastAsia" w:ascii="仿宋_GB2312" w:hAnsi="仿宋" w:eastAsia="仿宋_GB2312" w:cs="宋体"/>
          <w:sz w:val="32"/>
          <w:szCs w:val="32"/>
          <w:lang w:val="zh-CN"/>
        </w:rPr>
        <w:t>中敌敌畏最大残留限量</w:t>
      </w:r>
      <w:r>
        <w:rPr>
          <w:rFonts w:hint="eastAsia" w:ascii="仿宋_GB2312" w:hAnsi="仿宋" w:cs="宋体"/>
          <w:sz w:val="32"/>
          <w:szCs w:val="32"/>
          <w:lang w:val="en-US" w:eastAsia="zh-CN"/>
        </w:rPr>
        <w:t>值为</w:t>
      </w:r>
      <w:r>
        <w:rPr>
          <w:rFonts w:hint="eastAsia" w:ascii="仿宋_GB2312" w:hAnsi="仿宋" w:eastAsia="仿宋_GB2312" w:cs="宋体"/>
          <w:sz w:val="32"/>
          <w:szCs w:val="32"/>
          <w:lang w:val="zh-CN"/>
        </w:rPr>
        <w:t>0.</w:t>
      </w:r>
      <w:r>
        <w:rPr>
          <w:rFonts w:hint="eastAsia" w:ascii="仿宋_GB2312" w:hAnsi="仿宋" w:cs="宋体"/>
          <w:sz w:val="32"/>
          <w:szCs w:val="32"/>
          <w:lang w:val="en-US" w:eastAsia="zh-CN"/>
        </w:rPr>
        <w:t>1</w:t>
      </w:r>
      <w:r>
        <w:rPr>
          <w:rFonts w:hint="eastAsia" w:ascii="仿宋_GB2312" w:hAnsi="仿宋" w:eastAsia="仿宋_GB2312" w:cs="宋体"/>
          <w:sz w:val="32"/>
          <w:szCs w:val="32"/>
          <w:lang w:val="zh-CN"/>
        </w:rPr>
        <w:t>mg/kg。敌敌畏挥发性强，对水体和大气可造成污染，易于通过呼吸道或皮肤进入动物或人体内。少量的农药残留不会引起人体急性中毒，但长期食用农药残留超标的食品，对人体健康有一定影响。</w:t>
      </w:r>
    </w:p>
    <w:p>
      <w:pPr>
        <w:widowControl/>
        <w:spacing w:line="560" w:lineRule="exact"/>
        <w:ind w:firstLine="643"/>
        <w:jc w:val="left"/>
        <w:rPr>
          <w:rFonts w:hint="eastAsia" w:ascii="楷体_GB2312" w:hAnsi="楷体_GB2312" w:eastAsia="楷体_GB2312" w:cs="楷体_GB2312"/>
          <w:b/>
          <w:kern w:val="2"/>
          <w:sz w:val="32"/>
          <w:szCs w:val="32"/>
          <w:lang w:val="zh-CN"/>
        </w:rPr>
      </w:pPr>
      <w:r>
        <w:rPr>
          <w:rFonts w:hint="eastAsia" w:ascii="楷体_GB2312" w:hAnsi="楷体_GB2312" w:eastAsia="楷体_GB2312" w:cs="楷体_GB2312"/>
          <w:b/>
          <w:bCs w:val="0"/>
          <w:sz w:val="32"/>
          <w:szCs w:val="32"/>
          <w:lang w:val="zh-CN" w:eastAsia="zh-CN"/>
        </w:rPr>
        <w:t>（三十</w:t>
      </w:r>
      <w:r>
        <w:rPr>
          <w:rFonts w:hint="eastAsia" w:ascii="楷体_GB2312" w:hAnsi="楷体_GB2312" w:eastAsia="楷体_GB2312" w:cs="楷体_GB2312"/>
          <w:b/>
          <w:bCs w:val="0"/>
          <w:sz w:val="32"/>
          <w:szCs w:val="32"/>
          <w:lang w:val="en-US" w:eastAsia="zh-CN"/>
        </w:rPr>
        <w:t>一</w:t>
      </w:r>
      <w:r>
        <w:rPr>
          <w:rFonts w:hint="eastAsia" w:ascii="楷体_GB2312" w:hAnsi="楷体_GB2312" w:eastAsia="楷体_GB2312" w:cs="楷体_GB2312"/>
          <w:b/>
          <w:bCs w:val="0"/>
          <w:sz w:val="32"/>
          <w:szCs w:val="32"/>
          <w:lang w:val="zh-CN" w:eastAsia="zh-CN"/>
        </w:rPr>
        <w:t>）</w:t>
      </w:r>
      <w:r>
        <w:rPr>
          <w:rFonts w:hint="eastAsia" w:ascii="楷体_GB2312" w:hAnsi="楷体_GB2312" w:eastAsia="楷体_GB2312" w:cs="楷体_GB2312"/>
          <w:b/>
          <w:kern w:val="2"/>
          <w:sz w:val="32"/>
          <w:szCs w:val="32"/>
          <w:lang w:val="zh-CN"/>
        </w:rPr>
        <w:t>呋喃唑酮代谢</w:t>
      </w:r>
      <w:r>
        <w:rPr>
          <w:rFonts w:hint="eastAsia" w:ascii="楷体_GB2312" w:hAnsi="楷体_GB2312" w:eastAsia="楷体_GB2312" w:cs="楷体_GB2312"/>
          <w:b/>
          <w:kern w:val="2"/>
          <w:sz w:val="32"/>
          <w:szCs w:val="32"/>
          <w:lang w:val="zh-CN" w:eastAsia="zh-CN"/>
        </w:rPr>
        <w:t>、</w:t>
      </w:r>
      <w:r>
        <w:rPr>
          <w:rFonts w:hint="eastAsia" w:ascii="楷体_GB2312" w:hAnsi="楷体_GB2312" w:eastAsia="楷体_GB2312" w:cs="楷体_GB2312"/>
          <w:b/>
          <w:kern w:val="2"/>
          <w:sz w:val="32"/>
          <w:szCs w:val="32"/>
          <w:lang w:val="zh-CN"/>
        </w:rPr>
        <w:t>呋喃西林代谢物</w:t>
      </w:r>
    </w:p>
    <w:p>
      <w:pPr>
        <w:widowControl/>
        <w:jc w:val="left"/>
        <w:rPr>
          <w:rFonts w:ascii="仿宋_GB2312" w:hAnsi="宋体" w:eastAsia="仿宋_GB2312" w:cs="宋体"/>
          <w:kern w:val="0"/>
          <w:sz w:val="32"/>
          <w:szCs w:val="32"/>
        </w:rPr>
      </w:pPr>
      <w:r>
        <w:rPr>
          <w:rFonts w:ascii="仿宋_GB2312" w:hAnsi="宋体" w:eastAsia="仿宋_GB2312" w:cs="宋体"/>
          <w:kern w:val="0"/>
          <w:sz w:val="32"/>
          <w:szCs w:val="32"/>
        </w:rPr>
        <w:t>呋喃唑酮</w:t>
      </w:r>
      <w:r>
        <w:rPr>
          <w:rFonts w:hint="eastAsia" w:ascii="仿宋_GB2312" w:hAnsi="宋体" w:cs="宋体"/>
          <w:kern w:val="0"/>
          <w:sz w:val="32"/>
          <w:szCs w:val="32"/>
          <w:lang w:eastAsia="zh-CN"/>
        </w:rPr>
        <w:t>、</w:t>
      </w:r>
      <w:r>
        <w:rPr>
          <w:rFonts w:ascii="仿宋_GB2312" w:hAnsi="宋体" w:eastAsia="仿宋_GB2312" w:cs="宋体"/>
          <w:kern w:val="0"/>
          <w:sz w:val="32"/>
          <w:szCs w:val="32"/>
        </w:rPr>
        <w:t>呋喃西林是属于硝基呋喃类广谱抗生素，广泛应用于畜禽及水产养殖业。硝基呋喃类原型药在生物体内代谢迅速，和蛋白质结合而相当稳定，故常利用对其代谢物的检测来反应硝基呋喃类药物的残留状况。</w:t>
      </w:r>
      <w:r>
        <w:rPr>
          <w:rFonts w:hint="eastAsia" w:ascii="仿宋_GB2312" w:hAnsi="仿宋" w:eastAsia="仿宋_GB2312"/>
          <w:sz w:val="32"/>
          <w:szCs w:val="32"/>
        </w:rPr>
        <w:t>《食品动物中禁止使用的药品及其他化合物清单》（农业农村部公告第250号）中规定，</w:t>
      </w:r>
      <w:r>
        <w:rPr>
          <w:rFonts w:hint="eastAsia" w:ascii="仿宋_GB2312" w:hAnsi="宋体" w:eastAsia="仿宋_GB2312" w:cs="宋体"/>
          <w:kern w:val="0"/>
          <w:sz w:val="32"/>
          <w:szCs w:val="32"/>
          <w:lang w:eastAsia="zh-CN"/>
        </w:rPr>
        <w:t>硝基呋喃</w:t>
      </w:r>
      <w:r>
        <w:rPr>
          <w:rFonts w:hint="eastAsia" w:ascii="仿宋_GB2312" w:hAnsi="仿宋" w:eastAsia="仿宋_GB2312"/>
          <w:sz w:val="32"/>
          <w:szCs w:val="32"/>
        </w:rPr>
        <w:t>为禁止使用的药物，在动物性食品中不得检出。</w:t>
      </w:r>
      <w:r>
        <w:rPr>
          <w:rFonts w:ascii="仿宋_GB2312" w:hAnsi="宋体" w:eastAsia="仿宋_GB2312" w:cs="宋体"/>
          <w:kern w:val="0"/>
          <w:sz w:val="32"/>
          <w:szCs w:val="32"/>
        </w:rPr>
        <w:t>硝基呋喃类药物及其代谢物可能会对健康造成危害。</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w:t>
      </w:r>
      <w:r>
        <w:rPr>
          <w:rFonts w:hint="eastAsia" w:ascii="楷体_GB2312" w:hAnsi="楷体_GB2312" w:eastAsia="楷体_GB2312" w:cs="楷体_GB2312"/>
          <w:b/>
          <w:sz w:val="32"/>
          <w:szCs w:val="32"/>
          <w:lang w:val="en-US" w:eastAsia="zh-CN"/>
        </w:rPr>
        <w:t>三十二</w:t>
      </w:r>
      <w:r>
        <w:rPr>
          <w:rFonts w:hint="eastAsia" w:ascii="楷体_GB2312" w:hAnsi="楷体_GB2312" w:eastAsia="楷体_GB2312" w:cs="楷体_GB2312"/>
          <w:b/>
          <w:sz w:val="32"/>
          <w:szCs w:val="32"/>
          <w:lang w:val="zh-CN" w:eastAsia="zh-CN"/>
        </w:rPr>
        <w:t>）氟苯尼考</w:t>
      </w:r>
    </w:p>
    <w:p>
      <w:pPr>
        <w:spacing w:line="560" w:lineRule="exact"/>
        <w:ind w:firstLine="645"/>
        <w:rPr>
          <w:rFonts w:hint="eastAsia" w:ascii="仿宋_GB2312" w:hAnsi="仿宋" w:eastAsia="仿宋_GB2312" w:cs="Arial"/>
          <w:sz w:val="32"/>
          <w:szCs w:val="32"/>
          <w:shd w:val="clear" w:color="auto" w:fill="FFFFFF"/>
        </w:rPr>
      </w:pPr>
      <w:r>
        <w:rPr>
          <w:rFonts w:hint="eastAsia" w:ascii="仿宋_GB2312" w:hAnsi="仿宋" w:eastAsia="仿宋_GB2312" w:cs="Arial"/>
          <w:sz w:val="32"/>
          <w:szCs w:val="32"/>
          <w:shd w:val="clear" w:color="auto" w:fill="FFFFFF"/>
        </w:rPr>
        <w:t>氟苯尼考又称氟甲砜霉素，是农业</w:t>
      </w:r>
      <w:r>
        <w:rPr>
          <w:rFonts w:hint="eastAsia" w:ascii="仿宋_GB2312" w:hAnsi="仿宋" w:cs="Arial"/>
          <w:sz w:val="32"/>
          <w:szCs w:val="32"/>
          <w:shd w:val="clear" w:color="auto" w:fill="FFFFFF"/>
          <w:lang w:eastAsia="zh-CN"/>
        </w:rPr>
        <w:t>农村</w:t>
      </w:r>
      <w:r>
        <w:rPr>
          <w:rFonts w:hint="eastAsia" w:ascii="仿宋_GB2312" w:hAnsi="仿宋" w:eastAsia="仿宋_GB2312" w:cs="Arial"/>
          <w:sz w:val="32"/>
          <w:szCs w:val="32"/>
          <w:shd w:val="clear" w:color="auto" w:fill="FFFFFF"/>
        </w:rPr>
        <w:t>部批准使用的动物专用抗菌药，主要用于敏感细菌所致的猪、鸡、鱼的细菌性疾病。</w:t>
      </w:r>
      <w:r>
        <w:rPr>
          <w:rFonts w:hint="eastAsia" w:ascii="仿宋_GB2312" w:hAnsi="仿宋" w:eastAsia="仿宋_GB2312" w:cs="宋体"/>
          <w:kern w:val="0"/>
          <w:sz w:val="32"/>
          <w:szCs w:val="32"/>
          <w:lang w:val="zh-CN"/>
        </w:rPr>
        <w:t xml:space="preserve">《食品安全国家标准 </w:t>
      </w:r>
      <w:r>
        <w:rPr>
          <w:rFonts w:hint="eastAsia" w:ascii="仿宋_GB2312" w:hAnsi="仿宋" w:eastAsia="仿宋_GB2312" w:cs="Arial"/>
          <w:sz w:val="32"/>
          <w:szCs w:val="32"/>
          <w:shd w:val="clear" w:color="auto" w:fill="FFFFFF"/>
        </w:rPr>
        <w:t>食品中41种兽药最大残留限量</w:t>
      </w:r>
      <w:r>
        <w:rPr>
          <w:rFonts w:hint="eastAsia" w:ascii="仿宋_GB2312" w:hAnsi="仿宋" w:eastAsia="仿宋_GB2312" w:cs="Arial"/>
          <w:sz w:val="32"/>
          <w:szCs w:val="32"/>
          <w:shd w:val="clear" w:color="auto" w:fill="FFFFFF"/>
          <w:lang w:val="zh-CN"/>
        </w:rPr>
        <w:t>》（</w:t>
      </w:r>
      <w:r>
        <w:rPr>
          <w:rFonts w:hint="eastAsia" w:ascii="仿宋_GB2312" w:hAnsi="仿宋" w:eastAsia="仿宋_GB2312" w:cs="宋体"/>
          <w:kern w:val="0"/>
          <w:sz w:val="32"/>
          <w:szCs w:val="32"/>
          <w:lang w:val="zh-CN"/>
        </w:rPr>
        <w:t>GB 31650</w:t>
      </w:r>
      <w:r>
        <w:rPr>
          <w:rFonts w:hint="eastAsia" w:ascii="仿宋_GB2312" w:hAnsi="仿宋" w:cs="宋体"/>
          <w:kern w:val="0"/>
          <w:sz w:val="32"/>
          <w:szCs w:val="32"/>
          <w:lang w:val="en-US" w:eastAsia="zh-CN"/>
        </w:rPr>
        <w:t>.1</w:t>
      </w:r>
      <w:r>
        <w:rPr>
          <w:rFonts w:hint="eastAsia" w:ascii="仿宋_GB2312" w:hAnsi="仿宋" w:eastAsia="仿宋_GB2312" w:cs="宋体"/>
          <w:kern w:val="0"/>
          <w:sz w:val="32"/>
          <w:szCs w:val="32"/>
          <w:lang w:val="zh-CN"/>
        </w:rPr>
        <w:t>-20</w:t>
      </w:r>
      <w:r>
        <w:rPr>
          <w:rFonts w:hint="eastAsia" w:ascii="仿宋_GB2312" w:hAnsi="仿宋" w:cs="宋体"/>
          <w:kern w:val="0"/>
          <w:sz w:val="32"/>
          <w:szCs w:val="32"/>
          <w:lang w:val="en-US" w:eastAsia="zh-CN"/>
        </w:rPr>
        <w:t>22</w:t>
      </w:r>
      <w:r>
        <w:rPr>
          <w:rFonts w:hint="eastAsia" w:ascii="仿宋_GB2312" w:hAnsi="仿宋" w:eastAsia="仿宋_GB2312" w:cs="宋体"/>
          <w:kern w:val="0"/>
          <w:sz w:val="32"/>
          <w:szCs w:val="32"/>
          <w:lang w:val="zh-CN"/>
        </w:rPr>
        <w:t>）规定，</w:t>
      </w:r>
      <w:r>
        <w:rPr>
          <w:rFonts w:hint="eastAsia" w:ascii="仿宋_GB2312" w:hAnsi="仿宋" w:cs="宋体"/>
          <w:kern w:val="0"/>
          <w:sz w:val="32"/>
          <w:szCs w:val="32"/>
          <w:lang w:val="en-US" w:eastAsia="zh-CN"/>
        </w:rPr>
        <w:t>鸡蛋中氟苯尼考</w:t>
      </w:r>
      <w:r>
        <w:rPr>
          <w:rFonts w:hint="eastAsia" w:ascii="仿宋_GB2312" w:hAnsi="仿宋" w:eastAsia="仿宋_GB2312" w:cs="宋体"/>
          <w:kern w:val="0"/>
          <w:sz w:val="32"/>
          <w:szCs w:val="32"/>
          <w:lang w:val="zh-CN"/>
        </w:rPr>
        <w:t>残留限量</w:t>
      </w:r>
      <w:r>
        <w:rPr>
          <w:rFonts w:hint="eastAsia" w:ascii="仿宋_GB2312" w:hAnsi="仿宋" w:cs="宋体"/>
          <w:kern w:val="0"/>
          <w:sz w:val="32"/>
          <w:szCs w:val="32"/>
          <w:lang w:val="en-US" w:eastAsia="zh-CN"/>
        </w:rPr>
        <w:t>值为</w:t>
      </w:r>
      <w:r>
        <w:rPr>
          <w:rFonts w:hint="eastAsia" w:ascii="仿宋_GB2312" w:hAnsi="仿宋" w:eastAsia="仿宋_GB2312" w:cs="宋体"/>
          <w:kern w:val="0"/>
          <w:sz w:val="32"/>
          <w:szCs w:val="32"/>
          <w:lang w:val="zh-CN"/>
        </w:rPr>
        <w:t>10μg/kg</w:t>
      </w:r>
      <w:r>
        <w:rPr>
          <w:rFonts w:hint="eastAsia" w:ascii="仿宋_GB2312" w:hAnsi="仿宋" w:eastAsia="仿宋_GB2312" w:cs="宋体"/>
          <w:kern w:val="2"/>
          <w:sz w:val="32"/>
          <w:szCs w:val="32"/>
          <w:lang w:val="zh-CN" w:eastAsia="zh-CN" w:bidi="ar-SA"/>
        </w:rPr>
        <w:t>。</w:t>
      </w:r>
      <w:r>
        <w:rPr>
          <w:rFonts w:hint="eastAsia" w:ascii="仿宋_GB2312" w:hAnsi="仿宋" w:eastAsia="仿宋_GB2312" w:cs="Arial"/>
          <w:sz w:val="32"/>
          <w:szCs w:val="32"/>
          <w:shd w:val="clear" w:color="auto" w:fill="FFFFFF"/>
        </w:rPr>
        <w:t>正常情况下消费者不必对</w:t>
      </w:r>
      <w:r>
        <w:rPr>
          <w:rFonts w:hint="eastAsia" w:ascii="仿宋_GB2312" w:hAnsi="仿宋" w:cs="Arial"/>
          <w:sz w:val="32"/>
          <w:szCs w:val="32"/>
          <w:shd w:val="clear" w:color="auto" w:fill="FFFFFF"/>
          <w:lang w:val="en-US" w:eastAsia="zh-CN"/>
        </w:rPr>
        <w:t>食品</w:t>
      </w:r>
      <w:r>
        <w:rPr>
          <w:rFonts w:hint="eastAsia" w:ascii="仿宋_GB2312" w:hAnsi="仿宋" w:eastAsia="仿宋_GB2312" w:cs="Arial"/>
          <w:sz w:val="32"/>
          <w:szCs w:val="32"/>
          <w:shd w:val="clear" w:color="auto" w:fill="FFFFFF"/>
        </w:rPr>
        <w:t>中检出氟苯尼考过于担心，但长期食用氟苯尼考残留超标的</w:t>
      </w:r>
      <w:r>
        <w:rPr>
          <w:rFonts w:hint="eastAsia" w:ascii="仿宋_GB2312" w:hAnsi="仿宋" w:cs="Arial"/>
          <w:sz w:val="32"/>
          <w:szCs w:val="32"/>
          <w:shd w:val="clear" w:color="auto" w:fill="FFFFFF"/>
          <w:lang w:val="en-US" w:eastAsia="zh-CN"/>
        </w:rPr>
        <w:t>食品</w:t>
      </w:r>
      <w:r>
        <w:rPr>
          <w:rFonts w:hint="eastAsia" w:ascii="仿宋_GB2312" w:hAnsi="仿宋" w:eastAsia="仿宋_GB2312" w:cs="Arial"/>
          <w:sz w:val="32"/>
          <w:szCs w:val="32"/>
          <w:shd w:val="clear" w:color="auto" w:fill="FFFFFF"/>
        </w:rPr>
        <w:t>，对人体健康有一定风险。</w:t>
      </w:r>
    </w:p>
    <w:p>
      <w:pPr>
        <w:spacing w:line="560" w:lineRule="exact"/>
        <w:ind w:firstLine="642" w:firstLineChars="200"/>
        <w:rPr>
          <w:rFonts w:hint="eastAsia" w:ascii="楷体_GB2312" w:hAnsi="楷体_GB2312" w:eastAsia="楷体_GB2312" w:cs="楷体_GB2312"/>
          <w:b/>
          <w:sz w:val="32"/>
          <w:szCs w:val="32"/>
          <w:vertAlign w:val="subscript"/>
          <w:lang w:val="zh-CN"/>
        </w:rPr>
      </w:pPr>
      <w:r>
        <w:rPr>
          <w:rFonts w:hint="eastAsia" w:ascii="楷体_GB2312" w:hAnsi="楷体_GB2312" w:eastAsia="楷体_GB2312" w:cs="楷体_GB2312"/>
          <w:b/>
          <w:bCs w:val="0"/>
          <w:sz w:val="32"/>
          <w:szCs w:val="32"/>
          <w:lang w:val="zh-CN" w:eastAsia="zh-CN"/>
        </w:rPr>
        <w:t>（</w:t>
      </w:r>
      <w:r>
        <w:rPr>
          <w:rFonts w:hint="eastAsia" w:ascii="楷体_GB2312" w:hAnsi="楷体_GB2312" w:eastAsia="楷体_GB2312" w:cs="楷体_GB2312"/>
          <w:b/>
          <w:bCs w:val="0"/>
          <w:sz w:val="32"/>
          <w:szCs w:val="32"/>
          <w:lang w:val="en-US" w:eastAsia="zh-CN"/>
        </w:rPr>
        <w:t>三十三</w:t>
      </w:r>
      <w:r>
        <w:rPr>
          <w:rFonts w:hint="eastAsia" w:ascii="楷体_GB2312" w:hAnsi="楷体_GB2312" w:eastAsia="楷体_GB2312" w:cs="楷体_GB2312"/>
          <w:b/>
          <w:bCs w:val="0"/>
          <w:sz w:val="32"/>
          <w:szCs w:val="32"/>
          <w:lang w:val="zh-CN" w:eastAsia="zh-CN"/>
        </w:rPr>
        <w:t>）</w:t>
      </w:r>
      <w:r>
        <w:rPr>
          <w:rFonts w:hint="eastAsia" w:ascii="楷体_GB2312" w:hAnsi="楷体_GB2312" w:eastAsia="楷体_GB2312" w:cs="楷体_GB2312"/>
          <w:b/>
          <w:sz w:val="32"/>
          <w:szCs w:val="32"/>
          <w:lang w:val="zh-CN"/>
        </w:rPr>
        <w:t>黄曲霉毒素B</w:t>
      </w:r>
      <w:r>
        <w:rPr>
          <w:rFonts w:hint="eastAsia" w:ascii="楷体_GB2312" w:hAnsi="楷体_GB2312" w:eastAsia="楷体_GB2312" w:cs="楷体_GB2312"/>
          <w:b/>
          <w:sz w:val="32"/>
          <w:szCs w:val="32"/>
          <w:vertAlign w:val="subscript"/>
          <w:lang w:val="zh-CN"/>
        </w:rPr>
        <w:t>1</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黄曲霉毒素B</w:t>
      </w:r>
      <w:r>
        <w:rPr>
          <w:rFonts w:hint="eastAsia" w:ascii="仿宋_GB2312" w:hAnsi="仿宋" w:eastAsia="仿宋_GB2312"/>
          <w:sz w:val="32"/>
          <w:szCs w:val="32"/>
          <w:vertAlign w:val="subscript"/>
        </w:rPr>
        <w:t>1</w:t>
      </w:r>
      <w:r>
        <w:rPr>
          <w:rFonts w:hint="eastAsia" w:ascii="仿宋_GB2312" w:hAnsi="仿宋" w:eastAsia="仿宋_GB2312"/>
          <w:sz w:val="32"/>
          <w:szCs w:val="32"/>
        </w:rPr>
        <w:t>是一种强致癌性的化学物质。其毒性作用主要是对肝脏的损害。《食品安全国家标准 食品中真菌毒素限量》（GB 2761-2017）中规定，</w:t>
      </w:r>
      <w:r>
        <w:rPr>
          <w:rFonts w:hint="eastAsia" w:ascii="仿宋_GB2312" w:hAnsi="仿宋"/>
          <w:sz w:val="32"/>
          <w:szCs w:val="32"/>
          <w:lang w:val="en-US" w:eastAsia="zh-CN"/>
        </w:rPr>
        <w:t>花生及其制品</w:t>
      </w:r>
      <w:r>
        <w:rPr>
          <w:rFonts w:hint="eastAsia" w:ascii="仿宋_GB2312" w:hAnsi="仿宋" w:eastAsia="仿宋_GB2312"/>
          <w:sz w:val="32"/>
          <w:szCs w:val="32"/>
        </w:rPr>
        <w:t>中黄曲霉毒素B</w:t>
      </w:r>
      <w:r>
        <w:rPr>
          <w:rFonts w:hint="eastAsia" w:ascii="仿宋_GB2312" w:hAnsi="仿宋" w:eastAsia="仿宋_GB2312"/>
          <w:sz w:val="32"/>
          <w:szCs w:val="32"/>
          <w:vertAlign w:val="subscript"/>
        </w:rPr>
        <w:t>1</w:t>
      </w:r>
      <w:r>
        <w:rPr>
          <w:rFonts w:hint="eastAsia" w:ascii="仿宋_GB2312" w:hAnsi="仿宋" w:eastAsia="仿宋_GB2312" w:cs="华文中宋"/>
          <w:color w:val="auto"/>
          <w:kern w:val="2"/>
          <w:sz w:val="32"/>
          <w:szCs w:val="32"/>
          <w:lang w:val="zh-CN" w:eastAsia="zh-CN" w:bidi="ar-SA"/>
        </w:rPr>
        <w:t>应≤</w:t>
      </w:r>
      <w:r>
        <w:rPr>
          <w:rFonts w:hint="eastAsia" w:ascii="仿宋_GB2312" w:hAnsi="仿宋"/>
          <w:sz w:val="32"/>
          <w:szCs w:val="32"/>
          <w:lang w:val="en-US" w:eastAsia="zh-CN"/>
        </w:rPr>
        <w:t>20</w:t>
      </w:r>
      <w:r>
        <w:rPr>
          <w:rFonts w:hint="eastAsia" w:ascii="仿宋_GB2312" w:hAnsi="仿宋" w:eastAsia="仿宋_GB2312"/>
          <w:sz w:val="32"/>
          <w:szCs w:val="32"/>
        </w:rPr>
        <w:t>μg/kg。</w:t>
      </w:r>
      <w:r>
        <w:rPr>
          <w:rFonts w:hint="eastAsia" w:ascii="仿宋_GB2312" w:hAnsi="仿宋" w:eastAsia="仿宋_GB2312" w:cs="宋体"/>
          <w:color w:val="000000"/>
          <w:kern w:val="0"/>
          <w:sz w:val="32"/>
          <w:szCs w:val="32"/>
          <w:lang w:val="zh-CN"/>
        </w:rPr>
        <w:t>黄曲霉毒素</w:t>
      </w:r>
      <w:r>
        <w:rPr>
          <w:rFonts w:hint="eastAsia" w:ascii="仿宋_GB2312" w:hAnsi="仿宋" w:eastAsia="仿宋_GB2312" w:cs="宋体"/>
          <w:color w:val="000000"/>
          <w:kern w:val="0"/>
          <w:sz w:val="32"/>
          <w:szCs w:val="32"/>
        </w:rPr>
        <w:t>B</w:t>
      </w:r>
      <w:r>
        <w:rPr>
          <w:rFonts w:hint="eastAsia" w:ascii="仿宋_GB2312" w:hAnsi="仿宋" w:eastAsia="仿宋_GB2312" w:cs="宋体"/>
          <w:color w:val="000000"/>
          <w:kern w:val="0"/>
          <w:sz w:val="32"/>
          <w:szCs w:val="32"/>
          <w:vertAlign w:val="subscript"/>
        </w:rPr>
        <w:t>1</w:t>
      </w:r>
      <w:r>
        <w:rPr>
          <w:rFonts w:hint="eastAsia" w:ascii="仿宋_GB2312" w:hAnsi="仿宋" w:eastAsia="仿宋_GB2312" w:cs="宋体"/>
          <w:color w:val="000000"/>
          <w:kern w:val="0"/>
          <w:sz w:val="32"/>
          <w:szCs w:val="32"/>
          <w:lang w:val="zh-CN"/>
        </w:rPr>
        <w:t>是</w:t>
      </w:r>
      <w:r>
        <w:rPr>
          <w:rFonts w:hint="eastAsia" w:ascii="仿宋_GB2312" w:hAnsi="仿宋" w:eastAsia="仿宋_GB2312" w:cs="宋体"/>
          <w:color w:val="000000"/>
          <w:kern w:val="0"/>
          <w:sz w:val="32"/>
          <w:szCs w:val="32"/>
        </w:rPr>
        <w:t>黄曲霉寄生曲霉产生的</w:t>
      </w:r>
      <w:r>
        <w:fldChar w:fldCharType="begin"/>
      </w:r>
      <w:r>
        <w:instrText xml:space="preserve"> HYPERLINK "http://baike.baidu.com/view/1079691.htm" </w:instrText>
      </w:r>
      <w:r>
        <w:fldChar w:fldCharType="separate"/>
      </w:r>
      <w:r>
        <w:rPr>
          <w:rFonts w:hint="eastAsia" w:ascii="仿宋_GB2312" w:hAnsi="仿宋" w:eastAsia="仿宋_GB2312" w:cs="宋体"/>
          <w:color w:val="000000"/>
          <w:kern w:val="0"/>
          <w:sz w:val="32"/>
          <w:szCs w:val="32"/>
        </w:rPr>
        <w:t>次生代谢产物</w:t>
      </w:r>
      <w:r>
        <w:rPr>
          <w:rFonts w:hint="eastAsia" w:ascii="仿宋_GB2312" w:hAnsi="仿宋" w:eastAsia="仿宋_GB2312" w:cs="宋体"/>
          <w:color w:val="000000"/>
          <w:kern w:val="0"/>
          <w:sz w:val="32"/>
          <w:szCs w:val="32"/>
        </w:rPr>
        <w:fldChar w:fldCharType="end"/>
      </w:r>
      <w:r>
        <w:rPr>
          <w:rFonts w:hint="eastAsia" w:ascii="仿宋_GB2312" w:hAnsi="仿宋" w:eastAsia="仿宋_GB2312" w:cs="宋体"/>
          <w:color w:val="000000"/>
          <w:kern w:val="0"/>
          <w:sz w:val="32"/>
          <w:szCs w:val="32"/>
          <w:lang w:val="zh-CN"/>
        </w:rPr>
        <w:t>的一种。</w:t>
      </w:r>
      <w:r>
        <w:rPr>
          <w:rFonts w:hint="eastAsia" w:ascii="仿宋_GB2312" w:hAnsi="仿宋" w:eastAsia="仿宋_GB2312" w:cs="宋体"/>
          <w:color w:val="000000"/>
          <w:kern w:val="0"/>
          <w:sz w:val="32"/>
          <w:szCs w:val="32"/>
        </w:rPr>
        <w:t>它对包括人和若干动物具有较强的毒性，</w:t>
      </w:r>
      <w:r>
        <w:rPr>
          <w:rFonts w:hint="eastAsia" w:ascii="仿宋_GB2312" w:hAnsi="仿宋" w:eastAsia="仿宋_GB2312" w:cs="宋体"/>
          <w:color w:val="000000"/>
          <w:kern w:val="0"/>
          <w:sz w:val="32"/>
          <w:szCs w:val="32"/>
          <w:lang w:val="zh-CN"/>
        </w:rPr>
        <w:t>其危害性在于对人及动物肝脏等组织有破坏作用, 能诱使动物发生肝部、胃部等部位的癌症。</w:t>
      </w:r>
    </w:p>
    <w:p>
      <w:pPr>
        <w:numPr>
          <w:ilvl w:val="-1"/>
          <w:numId w:val="0"/>
        </w:numPr>
        <w:spacing w:line="560" w:lineRule="exact"/>
        <w:ind w:firstLine="643"/>
        <w:rPr>
          <w:rFonts w:hint="eastAsia" w:ascii="楷体_GB2312" w:hAnsi="楷体_GB2312" w:eastAsia="楷体_GB2312" w:cs="楷体_GB2312"/>
          <w:b/>
          <w:bCs w:val="0"/>
          <w:sz w:val="32"/>
          <w:szCs w:val="32"/>
          <w:lang w:val="zh-CN" w:eastAsia="zh-CN"/>
        </w:rPr>
      </w:pPr>
      <w:r>
        <w:rPr>
          <w:rFonts w:hint="eastAsia" w:ascii="楷体_GB2312" w:hAnsi="楷体_GB2312" w:eastAsia="楷体_GB2312" w:cs="楷体_GB2312"/>
          <w:b/>
          <w:bCs w:val="0"/>
          <w:sz w:val="32"/>
          <w:szCs w:val="32"/>
          <w:lang w:val="zh-CN" w:eastAsia="zh-CN"/>
        </w:rPr>
        <w:t>（三十四）山梨酸及其钾盐</w:t>
      </w:r>
    </w:p>
    <w:p>
      <w:pPr>
        <w:keepNext w:val="0"/>
        <w:keepLines w:val="0"/>
        <w:widowControl/>
        <w:suppressLineNumbers w:val="0"/>
        <w:spacing w:line="560" w:lineRule="exact"/>
        <w:jc w:val="both"/>
        <w:rPr>
          <w:rFonts w:hint="eastAsia" w:ascii="仿宋_GB2312" w:hAnsi="仿宋" w:eastAsia="仿宋_GB2312" w:cs="Times New Roman"/>
          <w:kern w:val="2"/>
          <w:sz w:val="32"/>
          <w:szCs w:val="32"/>
          <w:lang w:val="en-US" w:bidi="ar"/>
        </w:rPr>
      </w:pPr>
      <w:r>
        <w:rPr>
          <w:rFonts w:hint="eastAsia" w:ascii="仿宋_GB2312" w:hAnsi="仿宋" w:eastAsia="仿宋_GB2312" w:cs="Times New Roman"/>
          <w:kern w:val="2"/>
          <w:sz w:val="32"/>
          <w:szCs w:val="32"/>
          <w:lang w:val="en-US" w:bidi="ar"/>
        </w:rPr>
        <w:t>山梨酸及其钾盐是一种酸性防腐剂，具有较好的抑菌效果和防霉性能，对霉菌、酵母菌和好氧性细菌的生长发育均有抑制作用。《食品安全国家标准 食品添加剂使用标准》（GB 2760</w:t>
      </w:r>
      <w:r>
        <w:rPr>
          <w:rFonts w:hint="eastAsia" w:ascii="仿宋_GB2312" w:hAnsi="仿宋" w:cs="Times New Roman"/>
          <w:color w:val="auto"/>
          <w:kern w:val="2"/>
          <w:sz w:val="32"/>
          <w:szCs w:val="32"/>
          <w:lang w:val="en-US" w:eastAsia="zh-CN" w:bidi="ar"/>
        </w:rPr>
        <w:t>-</w:t>
      </w:r>
      <w:r>
        <w:rPr>
          <w:rFonts w:hint="eastAsia" w:ascii="仿宋_GB2312" w:hAnsi="仿宋" w:eastAsia="仿宋_GB2312" w:cs="Times New Roman"/>
          <w:kern w:val="2"/>
          <w:sz w:val="32"/>
          <w:szCs w:val="32"/>
          <w:lang w:val="en-US" w:bidi="ar"/>
        </w:rPr>
        <w:t>2014）中规定，</w:t>
      </w:r>
      <w:r>
        <w:rPr>
          <w:rFonts w:hint="eastAsia" w:ascii="仿宋_GB2312" w:hAnsi="仿宋" w:cs="Times New Roman"/>
          <w:kern w:val="2"/>
          <w:sz w:val="32"/>
          <w:szCs w:val="32"/>
          <w:lang w:val="en-US" w:eastAsia="zh-CN" w:bidi="ar"/>
        </w:rPr>
        <w:t>生湿面制品中不得使用山梨酸及其钾盐（以山梨酸计）；</w:t>
      </w:r>
      <w:r>
        <w:rPr>
          <w:rFonts w:hint="eastAsia" w:ascii="仿宋_GB2312" w:hAnsi="仿宋" w:cs="Times New Roman"/>
          <w:sz w:val="32"/>
          <w:szCs w:val="32"/>
          <w:lang w:val="en-US" w:eastAsia="zh-CN"/>
        </w:rPr>
        <w:t>预制肉制品不得使用山梨酸及其钾盐(以山梨酸计)；</w:t>
      </w:r>
      <w:r>
        <w:rPr>
          <w:rFonts w:hint="eastAsia" w:ascii="仿宋_GB2312" w:hAnsi="仿宋" w:cs="Times New Roman"/>
          <w:kern w:val="2"/>
          <w:sz w:val="32"/>
          <w:szCs w:val="32"/>
          <w:lang w:val="en-US" w:eastAsia="zh-CN" w:bidi="ar"/>
        </w:rPr>
        <w:t>熟肉制品中山梨酸及其钾盐（以山梨酸计）</w:t>
      </w:r>
      <w:r>
        <w:rPr>
          <w:rFonts w:hint="eastAsia" w:ascii="仿宋_GB2312" w:hAnsi="仿宋" w:eastAsia="仿宋_GB2312" w:cs="仿宋"/>
          <w:color w:val="auto"/>
          <w:sz w:val="32"/>
          <w:szCs w:val="32"/>
          <w:lang w:val="zh-CN"/>
        </w:rPr>
        <w:t>最大使用量为</w:t>
      </w:r>
      <w:r>
        <w:rPr>
          <w:rFonts w:hint="eastAsia" w:ascii="仿宋_GB2312" w:hAnsi="仿宋" w:cs="Times New Roman"/>
          <w:kern w:val="2"/>
          <w:sz w:val="32"/>
          <w:szCs w:val="32"/>
          <w:lang w:val="en-US" w:eastAsia="zh-CN" w:bidi="ar"/>
        </w:rPr>
        <w:t>0.075g/kg</w:t>
      </w:r>
      <w:r>
        <w:rPr>
          <w:rFonts w:hint="eastAsia" w:ascii="仿宋_GB2312" w:hAnsi="仿宋" w:cs="Times New Roman"/>
          <w:kern w:val="2"/>
          <w:sz w:val="32"/>
          <w:szCs w:val="32"/>
          <w:lang w:val="en-US" w:bidi="ar"/>
        </w:rPr>
        <w:t>；</w:t>
      </w:r>
      <w:r>
        <w:rPr>
          <w:rFonts w:hint="eastAsia" w:ascii="仿宋_GB2312" w:hAnsi="仿宋" w:cs="Times New Roman"/>
          <w:kern w:val="2"/>
          <w:sz w:val="32"/>
          <w:szCs w:val="32"/>
          <w:lang w:val="en-US" w:eastAsia="zh-CN" w:bidi="ar"/>
        </w:rPr>
        <w:t>本期不合格样品纤爆柠檬果肉吸标签明</w:t>
      </w:r>
      <w:r>
        <w:rPr>
          <w:rFonts w:hint="eastAsia" w:ascii="仿宋_GB2312" w:hAnsi="仿宋" w:eastAsia="仿宋_GB2312" w:cs="仿宋"/>
          <w:color w:val="auto"/>
          <w:sz w:val="32"/>
          <w:szCs w:val="32"/>
          <w:lang w:val="en-US" w:eastAsia="zh-CN"/>
        </w:rPr>
        <w:t>示</w:t>
      </w:r>
      <w:r>
        <w:rPr>
          <w:rFonts w:hint="eastAsia" w:ascii="仿宋_GB2312" w:hAnsi="仿宋" w:cs="仿宋"/>
          <w:color w:val="auto"/>
          <w:sz w:val="32"/>
          <w:szCs w:val="32"/>
          <w:lang w:val="en-US" w:eastAsia="zh-CN"/>
        </w:rPr>
        <w:t>“</w:t>
      </w:r>
      <w:r>
        <w:rPr>
          <w:rFonts w:hint="eastAsia" w:ascii="仿宋_GB2312" w:hAnsi="仿宋" w:eastAsia="仿宋_GB2312" w:cs="仿宋"/>
          <w:color w:val="auto"/>
          <w:sz w:val="32"/>
          <w:szCs w:val="32"/>
          <w:lang w:val="zh-CN"/>
        </w:rPr>
        <w:t>0防腐剂</w:t>
      </w:r>
      <w:r>
        <w:rPr>
          <w:rFonts w:hint="eastAsia" w:ascii="仿宋_GB2312" w:hAnsi="仿宋" w:cs="仿宋"/>
          <w:color w:val="auto"/>
          <w:sz w:val="32"/>
          <w:szCs w:val="32"/>
          <w:lang w:val="en-US" w:eastAsia="zh-CN"/>
        </w:rPr>
        <w:t>”</w:t>
      </w:r>
      <w:r>
        <w:rPr>
          <w:rFonts w:hint="eastAsia" w:ascii="仿宋_GB2312" w:hAnsi="仿宋" w:eastAsia="仿宋_GB2312" w:cs="Times New Roman"/>
          <w:kern w:val="2"/>
          <w:sz w:val="32"/>
          <w:szCs w:val="32"/>
          <w:lang w:val="en-US" w:bidi="ar"/>
        </w:rPr>
        <w:t>。山梨酸及其钾盐是一种相对无毒的食品添加剂，在生物体内可被代谢为二氧化碳和水排出体外。但如果长期食用山梨酸及其钾盐超标的食品，</w:t>
      </w:r>
      <w:r>
        <w:rPr>
          <w:rFonts w:hint="eastAsia" w:ascii="仿宋_GB2312" w:hAnsi="仿宋" w:eastAsia="仿宋_GB2312" w:cs="Times New Roman"/>
          <w:color w:val="auto"/>
          <w:kern w:val="2"/>
          <w:sz w:val="32"/>
          <w:szCs w:val="32"/>
          <w:highlight w:val="none"/>
          <w:lang w:val="en-US" w:bidi="ar"/>
        </w:rPr>
        <w:t>可能会对人体的骨骼生长、肾脏、肝脏健康造成一定影响。</w:t>
      </w:r>
    </w:p>
    <w:p>
      <w:pPr>
        <w:spacing w:line="560" w:lineRule="exact"/>
        <w:ind w:firstLine="643"/>
        <w:rPr>
          <w:rFonts w:hint="eastAsia" w:ascii="楷体_GB2312" w:hAnsi="楷体_GB2312" w:eastAsia="楷体_GB2312" w:cs="楷体_GB2312"/>
          <w:b/>
          <w:kern w:val="2"/>
          <w:sz w:val="32"/>
          <w:szCs w:val="32"/>
          <w:lang w:val="zh-CN"/>
        </w:rPr>
      </w:pPr>
      <w:r>
        <w:rPr>
          <w:rFonts w:hint="eastAsia" w:ascii="楷体_GB2312" w:hAnsi="楷体_GB2312" w:eastAsia="楷体_GB2312" w:cs="楷体_GB2312"/>
          <w:b/>
          <w:kern w:val="2"/>
          <w:sz w:val="32"/>
          <w:szCs w:val="32"/>
          <w:lang w:val="zh-CN"/>
        </w:rPr>
        <w:t>（</w:t>
      </w:r>
      <w:r>
        <w:rPr>
          <w:rFonts w:hint="eastAsia" w:ascii="楷体_GB2312" w:hAnsi="楷体_GB2312" w:eastAsia="楷体_GB2312" w:cs="楷体_GB2312"/>
          <w:b/>
          <w:kern w:val="2"/>
          <w:sz w:val="32"/>
          <w:szCs w:val="32"/>
          <w:highlight w:val="none"/>
          <w:lang w:val="en-US" w:eastAsia="zh-CN"/>
        </w:rPr>
        <w:t>三十五</w:t>
      </w:r>
      <w:r>
        <w:rPr>
          <w:rFonts w:hint="eastAsia" w:ascii="楷体_GB2312" w:hAnsi="楷体_GB2312" w:eastAsia="楷体_GB2312" w:cs="楷体_GB2312"/>
          <w:b/>
          <w:kern w:val="2"/>
          <w:sz w:val="32"/>
          <w:szCs w:val="32"/>
          <w:lang w:val="zh-CN"/>
        </w:rPr>
        <w:t>）五氯酚酸钠</w:t>
      </w:r>
    </w:p>
    <w:p>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仿宋_GB2312" w:hAnsi="仿宋" w:eastAsia="仿宋_GB2312"/>
          <w:sz w:val="32"/>
          <w:szCs w:val="32"/>
        </w:rPr>
      </w:pPr>
      <w:r>
        <w:rPr>
          <w:rFonts w:hint="eastAsia" w:ascii="仿宋_GB2312" w:hAnsi="仿宋" w:eastAsia="仿宋_GB2312"/>
          <w:sz w:val="32"/>
          <w:szCs w:val="32"/>
        </w:rPr>
        <w:t>五氯酚酸钠属于有机氯农药，是氯代烃类杀虫剂和杀真菌剂。《中华人民共和国农业农村部公告第250号》中规定，五氯酚酸钠为禁止使用的药物，在动物性食品中不得检出。五氯酚酸钠能抑制生物代谢过程中氧化磷酸化作用, 会</w:t>
      </w:r>
      <w:r>
        <w:rPr>
          <w:rFonts w:hint="eastAsia" w:ascii="仿宋_GB2312" w:hAnsi="仿宋"/>
          <w:sz w:val="32"/>
          <w:szCs w:val="32"/>
          <w:lang w:eastAsia="zh-CN"/>
        </w:rPr>
        <w:t>对人体</w:t>
      </w:r>
      <w:r>
        <w:rPr>
          <w:rFonts w:hint="eastAsia" w:ascii="仿宋_GB2312" w:hAnsi="仿宋" w:eastAsia="仿宋_GB2312"/>
          <w:sz w:val="32"/>
          <w:szCs w:val="32"/>
        </w:rPr>
        <w:t>造成损害。</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三十六</w:t>
      </w:r>
      <w:r>
        <w:rPr>
          <w:rFonts w:hint="eastAsia" w:ascii="方正楷体_GB2312" w:hAnsi="方正楷体_GB2312" w:eastAsia="方正楷体_GB2312" w:cs="方正楷体_GB2312"/>
          <w:b/>
          <w:bCs w:val="0"/>
          <w:sz w:val="32"/>
          <w:szCs w:val="32"/>
          <w:lang w:val="zh-CN" w:eastAsia="zh-CN"/>
        </w:rPr>
        <w:t>）地美硝唑</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pPr>
      <w:r>
        <w:rPr>
          <w:rFonts w:hint="eastAsia" w:ascii="仿宋_GB2312" w:eastAsia="仿宋_GB2312" w:cs="Times New Roman"/>
          <w:b w:val="0"/>
          <w:bCs w:val="0"/>
          <w:sz w:val="32"/>
          <w:szCs w:val="32"/>
        </w:rPr>
        <w:t>地美硝唑</w:t>
      </w:r>
      <w:r>
        <w:rPr>
          <w:rFonts w:hint="eastAsia" w:ascii="仿宋_GB2312" w:eastAsia="仿宋_GB2312" w:cs="Times New Roman"/>
          <w:sz w:val="32"/>
          <w:szCs w:val="32"/>
        </w:rPr>
        <w:t>是硝基咪唑类抗原虫药，可用于治疗禽组织滴虫病等。《食品安全国家标准 食品中兽药最大残留限量》（GB 31650</w:t>
      </w:r>
      <w:r>
        <w:rPr>
          <w:rFonts w:hint="eastAsia" w:ascii="仿宋_GB2312" w:eastAsia="仿宋_GB2312" w:cs="Times New Roman"/>
          <w:sz w:val="32"/>
          <w:szCs w:val="32"/>
          <w:lang w:val="en-US" w:eastAsia="zh-CN"/>
        </w:rPr>
        <w:t>-</w:t>
      </w:r>
      <w:r>
        <w:rPr>
          <w:rFonts w:hint="eastAsia" w:ascii="仿宋_GB2312" w:eastAsia="仿宋_GB2312" w:cs="Times New Roman"/>
          <w:sz w:val="32"/>
          <w:szCs w:val="32"/>
        </w:rPr>
        <w:t>2019）中规定，地美硝唑允许作治疗用，但不得在动物性食品中检出。长期大量食用检出地美硝唑的食品，可能在人体内蓄积，引起平衡失调以及肝肾功能损伤等。</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三十七</w:t>
      </w:r>
      <w:r>
        <w:rPr>
          <w:rFonts w:hint="eastAsia" w:ascii="方正楷体_GB2312" w:hAnsi="方正楷体_GB2312" w:eastAsia="方正楷体_GB2312" w:cs="方正楷体_GB2312"/>
          <w:b/>
          <w:bCs w:val="0"/>
          <w:sz w:val="32"/>
          <w:szCs w:val="32"/>
          <w:lang w:val="zh-CN" w:eastAsia="zh-CN"/>
        </w:rPr>
        <w:t>）还原糖分</w:t>
      </w:r>
    </w:p>
    <w:p>
      <w:pPr>
        <w:pStyle w:val="9"/>
        <w:widowControl w:val="0"/>
        <w:shd w:val="clear" w:color="auto" w:fill="FFFFFF"/>
        <w:spacing w:before="0" w:beforeAutospacing="0" w:after="0" w:afterAutospacing="0" w:line="560" w:lineRule="exact"/>
        <w:ind w:firstLine="640" w:firstLineChars="200"/>
        <w:jc w:val="both"/>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还原糖分是食糖的质量指标之一，反映了食糖中还原糖的含量。还原糖含量会影响食糖的口感、外观等。国家标准《绵白糖》（GB/T 1445-2018）中规定绵白糖的还原糖分在（1.5～2.5）g/100g范围内。</w:t>
      </w:r>
      <w:r>
        <w:rPr>
          <w:rFonts w:hint="eastAsia" w:ascii="仿宋_GB2312" w:hAnsi="仿宋" w:eastAsia="仿宋_GB2312" w:cs="Times New Roman"/>
          <w:kern w:val="2"/>
          <w:sz w:val="32"/>
          <w:szCs w:val="32"/>
          <w:lang w:val="en-US" w:eastAsia="zh-CN"/>
        </w:rPr>
        <w:t>《冰糖》（GB/T 35883-2018）中规定，二级冰糖中的还原糖分应≤0.12g/100g。</w:t>
      </w:r>
      <w:r>
        <w:rPr>
          <w:rFonts w:hint="eastAsia" w:ascii="仿宋_GB2312" w:hAnsi="Calibri" w:eastAsia="仿宋_GB2312" w:cs="Times New Roman"/>
          <w:kern w:val="2"/>
          <w:sz w:val="32"/>
          <w:szCs w:val="32"/>
          <w:lang w:val="en-US" w:eastAsia="zh-CN" w:bidi="ar-SA"/>
        </w:rPr>
        <w:t>还原糖分指标过高，会导致食糖易吸潮滋生微生物而变质，不利于食糖的保存。</w:t>
      </w:r>
    </w:p>
    <w:p>
      <w:pPr>
        <w:spacing w:line="560" w:lineRule="exact"/>
        <w:ind w:left="0" w:leftChars="0" w:firstLine="642" w:firstLineChars="200"/>
        <w:rPr>
          <w:rFonts w:ascii="楷体_GB2312" w:hAnsi="楷体" w:eastAsia="楷体_GB2312" w:cs="Arial"/>
          <w:b/>
          <w:sz w:val="32"/>
          <w:szCs w:val="32"/>
          <w:shd w:val="clear" w:color="auto" w:fill="FFFFFF"/>
        </w:rPr>
      </w:pPr>
      <w:r>
        <w:rPr>
          <w:rFonts w:hint="eastAsia" w:ascii="楷体_GB2312" w:hAnsi="楷体" w:eastAsia="楷体_GB2312" w:cs="Arial"/>
          <w:b/>
          <w:sz w:val="32"/>
          <w:szCs w:val="32"/>
          <w:shd w:val="clear" w:color="auto" w:fill="FFFFFF"/>
        </w:rPr>
        <w:t>（</w:t>
      </w:r>
      <w:r>
        <w:rPr>
          <w:rFonts w:hint="eastAsia" w:ascii="楷体_GB2312" w:hAnsi="楷体" w:eastAsia="楷体_GB2312" w:cs="Arial"/>
          <w:b/>
          <w:sz w:val="32"/>
          <w:szCs w:val="32"/>
          <w:shd w:val="clear" w:color="auto" w:fill="FFFFFF"/>
          <w:lang w:val="en-US" w:eastAsia="zh-CN"/>
        </w:rPr>
        <w:t>三十八</w:t>
      </w:r>
      <w:r>
        <w:rPr>
          <w:rFonts w:hint="eastAsia" w:ascii="楷体_GB2312" w:hAnsi="楷体" w:eastAsia="楷体_GB2312" w:cs="Arial"/>
          <w:b/>
          <w:sz w:val="32"/>
          <w:szCs w:val="32"/>
          <w:shd w:val="clear" w:color="auto" w:fill="FFFFFF"/>
        </w:rPr>
        <w:t>）氯氟氰菊酯和高效氯氟氰菊酯</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eastAsia="仿宋_GB2312" w:cs="Times New Roman"/>
          <w:b w:val="0"/>
          <w:kern w:val="2"/>
          <w:sz w:val="32"/>
          <w:szCs w:val="32"/>
          <w:lang w:val="en-US" w:eastAsia="zh-CN" w:bidi="ar-SA"/>
        </w:rPr>
      </w:pPr>
      <w:r>
        <w:rPr>
          <w:rFonts w:hint="eastAsia" w:ascii="仿宋_GB2312" w:hAnsi="仿宋" w:eastAsia="仿宋_GB2312" w:cs="Times New Roman"/>
          <w:b w:val="0"/>
          <w:kern w:val="2"/>
          <w:sz w:val="32"/>
          <w:szCs w:val="32"/>
          <w:lang w:val="en-US" w:eastAsia="zh-CN" w:bidi="ar-SA"/>
        </w:rPr>
        <w:t>氯氟氰菊酯和高效氯氟氰菊酯是一种具有触杀和胃毒作用的拟除虫菊酯类农药。《食品安全国家标准 食品中农药最大残留限量》（GB 2763-2021）中规定，</w:t>
      </w:r>
      <w:r>
        <w:rPr>
          <w:rFonts w:hint="eastAsia" w:ascii="仿宋_GB2312" w:hAnsi="仿宋" w:cs="Times New Roman"/>
          <w:b w:val="0"/>
          <w:kern w:val="2"/>
          <w:sz w:val="32"/>
          <w:szCs w:val="32"/>
          <w:lang w:val="en-US" w:eastAsia="zh-CN" w:bidi="ar-SA"/>
        </w:rPr>
        <w:t>苦瓜、鳞茎类蔬菜（韭菜除外）</w:t>
      </w:r>
      <w:r>
        <w:rPr>
          <w:rFonts w:hint="eastAsia" w:ascii="仿宋_GB2312" w:hAnsi="仿宋" w:eastAsia="仿宋_GB2312" w:cs="Times New Roman"/>
          <w:b w:val="0"/>
          <w:kern w:val="2"/>
          <w:sz w:val="32"/>
          <w:szCs w:val="32"/>
          <w:lang w:val="en-US" w:eastAsia="zh-CN" w:bidi="ar-SA"/>
        </w:rPr>
        <w:t>中氯氟氰菊酯和高效氯氟氰菊酯残留限量值</w:t>
      </w:r>
      <w:r>
        <w:rPr>
          <w:rFonts w:hint="eastAsia" w:ascii="仿宋_GB2312" w:hAnsi="仿宋" w:cs="Times New Roman"/>
          <w:b w:val="0"/>
          <w:kern w:val="2"/>
          <w:sz w:val="32"/>
          <w:szCs w:val="32"/>
          <w:lang w:val="en-US" w:eastAsia="zh-CN" w:bidi="ar-SA"/>
        </w:rPr>
        <w:t>均</w:t>
      </w:r>
      <w:r>
        <w:rPr>
          <w:rFonts w:hint="eastAsia" w:ascii="仿宋_GB2312" w:hAnsi="仿宋" w:eastAsia="仿宋_GB2312" w:cs="Times New Roman"/>
          <w:b w:val="0"/>
          <w:kern w:val="2"/>
          <w:sz w:val="32"/>
          <w:szCs w:val="32"/>
          <w:lang w:val="en-US" w:eastAsia="zh-CN" w:bidi="ar-SA"/>
        </w:rPr>
        <w:t>为0.</w:t>
      </w:r>
      <w:r>
        <w:rPr>
          <w:rFonts w:hint="eastAsia" w:ascii="仿宋_GB2312" w:hAnsi="仿宋" w:cs="Times New Roman"/>
          <w:b w:val="0"/>
          <w:kern w:val="2"/>
          <w:sz w:val="32"/>
          <w:szCs w:val="32"/>
          <w:lang w:val="en-US" w:eastAsia="zh-CN" w:bidi="ar-SA"/>
        </w:rPr>
        <w:t>2</w:t>
      </w:r>
      <w:r>
        <w:rPr>
          <w:rFonts w:hint="eastAsia" w:ascii="仿宋_GB2312" w:hAnsi="仿宋" w:eastAsia="仿宋_GB2312" w:cs="Times New Roman"/>
          <w:b w:val="0"/>
          <w:kern w:val="2"/>
          <w:sz w:val="32"/>
          <w:szCs w:val="32"/>
          <w:lang w:val="en-US" w:eastAsia="zh-CN" w:bidi="ar-SA"/>
        </w:rPr>
        <w:t>mg/kg；根茎类和薯类蔬菜（马铃薯除外）中氯氟氰菊酯和高效氯氟氰菊酯残留限量值为0.01mg/kg</w:t>
      </w:r>
      <w:r>
        <w:rPr>
          <w:rFonts w:hint="eastAsia" w:ascii="仿宋_GB2312" w:hAnsi="仿宋" w:cs="仿宋"/>
          <w:color w:val="auto"/>
          <w:sz w:val="32"/>
          <w:szCs w:val="32"/>
          <w:lang w:val="en-US" w:eastAsia="zh-CN"/>
        </w:rPr>
        <w:t>。</w:t>
      </w:r>
      <w:r>
        <w:rPr>
          <w:rFonts w:hint="eastAsia" w:ascii="仿宋_GB2312" w:hAnsi="仿宋" w:eastAsia="仿宋_GB2312" w:cs="Times New Roman"/>
          <w:b w:val="0"/>
          <w:kern w:val="2"/>
          <w:sz w:val="32"/>
          <w:szCs w:val="32"/>
          <w:lang w:val="en-US" w:eastAsia="zh-CN" w:bidi="ar-SA"/>
        </w:rPr>
        <w:t>氯氟氰菊酯和高效氯氟氰菊酯对皮肤有刺激作用，接触量大时会引起头痛、头昏、恶心、呕吐、双手颤抖等症状。</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（三十九）氯霉素</w:t>
      </w:r>
    </w:p>
    <w:p>
      <w:pPr>
        <w:spacing w:line="560" w:lineRule="exact"/>
        <w:ind w:firstLine="640" w:firstLineChars="200"/>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氯霉素一种杀菌剂，也是高效广谱的抗生素，对革兰氏阳性菌和革兰氏阴性菌均有较好的抑制作用。《关于印发</w:t>
      </w:r>
      <w:r>
        <w:rPr>
          <w:rFonts w:hint="eastAsia" w:ascii="仿宋_GB2312" w:hAnsi="仿宋" w:eastAsia="仿宋_GB2312" w:cs="Times New Roman"/>
          <w:b w:val="0"/>
          <w:kern w:val="2"/>
          <w:sz w:val="32"/>
          <w:szCs w:val="32"/>
          <w:lang w:val="en-US" w:eastAsia="zh-CN" w:bidi="ar-SA"/>
        </w:rPr>
        <w:t>&lt;食品中可能违法添加的非食用物质和易滥用的食品添加剂品种名单（第五批）的通知&gt;</w:t>
      </w:r>
      <w:r>
        <w:rPr>
          <w:rFonts w:hint="eastAsia" w:ascii="仿宋_GB2312" w:hAnsi="仿宋" w:eastAsia="仿宋_GB2312" w:cs="Times New Roman"/>
          <w:b w:val="0"/>
          <w:kern w:val="2"/>
          <w:sz w:val="32"/>
          <w:szCs w:val="32"/>
          <w:lang w:val="zh-CN" w:eastAsia="zh-CN" w:bidi="ar-SA"/>
        </w:rPr>
        <w:t>》（整顿办函〔2011〕1号）中规定，</w:t>
      </w:r>
      <w:r>
        <w:rPr>
          <w:rFonts w:hint="eastAsia" w:ascii="仿宋_GB2312" w:hAnsi="仿宋" w:cs="Times New Roman"/>
          <w:b w:val="0"/>
          <w:kern w:val="2"/>
          <w:sz w:val="32"/>
          <w:szCs w:val="32"/>
          <w:lang w:val="en-US" w:eastAsia="zh-CN" w:bidi="ar-SA"/>
        </w:rPr>
        <w:t>肉制品中不得检出氯霉素</w:t>
      </w:r>
      <w:r>
        <w:rPr>
          <w:rFonts w:hint="eastAsia" w:ascii="仿宋_GB2312" w:hAnsi="仿宋" w:eastAsia="仿宋_GB2312" w:cs="Times New Roman"/>
          <w:b w:val="0"/>
          <w:kern w:val="2"/>
          <w:sz w:val="32"/>
          <w:szCs w:val="32"/>
          <w:lang w:val="zh-CN" w:eastAsia="zh-CN" w:bidi="ar-SA"/>
        </w:rPr>
        <w:t>。</w:t>
      </w:r>
      <w:r>
        <w:rPr>
          <w:rFonts w:hint="eastAsia" w:ascii="仿宋_GB2312" w:hAnsi="仿宋" w:eastAsia="仿宋_GB2312" w:cs="Times New Roman"/>
          <w:b w:val="0"/>
          <w:kern w:val="2"/>
          <w:sz w:val="32"/>
          <w:szCs w:val="32"/>
          <w:lang w:val="en-US" w:eastAsia="zh-CN" w:bidi="ar-SA"/>
        </w:rPr>
        <w:t>《中华人民共和国农业农村部公告第 250 号》中规定，在动物性食品中禁止使用氯霉素。</w:t>
      </w:r>
      <w:r>
        <w:rPr>
          <w:rFonts w:hint="eastAsia" w:ascii="仿宋_GB2312" w:hAnsi="仿宋" w:eastAsia="仿宋_GB2312" w:cs="Times New Roman"/>
          <w:b w:val="0"/>
          <w:kern w:val="2"/>
          <w:sz w:val="32"/>
          <w:szCs w:val="32"/>
          <w:lang w:val="zh-CN" w:eastAsia="zh-CN" w:bidi="ar-SA"/>
        </w:rPr>
        <w:t>长期食用氯霉素残留超标的食品可能引起人体肠道菌群失调，导致消化机能紊乱；此外，人体过量摄入氯霉素可引起人肝脏和骨髓造血机能的损害，导致再生障碍性贫血和血小板减少、肝损伤等健康危害。</w:t>
      </w:r>
    </w:p>
    <w:p>
      <w:pPr>
        <w:spacing w:line="560" w:lineRule="exact"/>
        <w:ind w:firstLine="481" w:firstLineChars="150"/>
        <w:rPr>
          <w:rFonts w:ascii="楷体_GB2312" w:hAnsi="楷体" w:eastAsia="楷体_GB2312" w:cs="仿宋_GB2312"/>
          <w:b/>
          <w:sz w:val="32"/>
          <w:szCs w:val="32"/>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val="en-US" w:eastAsia="zh-CN"/>
          <w14:textFill>
            <w14:solidFill>
              <w14:schemeClr w14:val="tx1"/>
            </w14:solidFill>
          </w14:textFill>
        </w:rPr>
        <w:t>四十</w:t>
      </w: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sz w:val="32"/>
          <w:szCs w:val="32"/>
        </w:rPr>
        <w:t>霉菌</w:t>
      </w:r>
    </w:p>
    <w:p>
      <w:pPr>
        <w:pStyle w:val="9"/>
        <w:widowControl w:val="0"/>
        <w:shd w:val="clear" w:color="auto" w:fill="FFFFFF"/>
        <w:spacing w:before="0" w:beforeAutospacing="0" w:after="0" w:afterAutospacing="0" w:line="560" w:lineRule="exact"/>
        <w:ind w:firstLine="640" w:firstLineChars="200"/>
        <w:jc w:val="both"/>
        <w:rPr>
          <w:rFonts w:hint="eastAsia" w:ascii="仿宋_GB2312" w:hAnsi="仿宋" w:eastAsia="仿宋_GB2312"/>
          <w:sz w:val="32"/>
          <w:szCs w:val="32"/>
        </w:rPr>
      </w:pPr>
      <w:r>
        <w:rPr>
          <w:rFonts w:hint="eastAsia" w:ascii="仿宋_GB2312" w:hAnsi="仿宋" w:eastAsia="仿宋_GB2312"/>
          <w:sz w:val="32"/>
          <w:szCs w:val="32"/>
        </w:rPr>
        <w:t>霉菌是用来判定食品在加工过程中被污染的程度及卫生质量的指标。</w:t>
      </w:r>
      <w:r>
        <w:rPr>
          <w:rFonts w:hint="eastAsia" w:ascii="仿宋_GB2312" w:hAnsi="仿宋" w:eastAsia="仿宋_GB2312"/>
          <w:sz w:val="32"/>
          <w:szCs w:val="32"/>
          <w:lang w:val="en-US" w:eastAsia="zh-CN"/>
        </w:rPr>
        <w:t>企业标准</w:t>
      </w:r>
      <w:r>
        <w:rPr>
          <w:rFonts w:hint="eastAsia" w:ascii="仿宋_GB2312" w:hAnsi="仿宋" w:eastAsia="仿宋_GB2312"/>
          <w:sz w:val="32"/>
          <w:szCs w:val="32"/>
        </w:rPr>
        <w:t>《糊（粉）类食品》</w:t>
      </w:r>
      <w:r>
        <w:rPr>
          <w:rFonts w:hint="eastAsia" w:ascii="仿宋_GB2312" w:hAnsi="仿宋" w:eastAsia="仿宋_GB2312"/>
          <w:sz w:val="32"/>
          <w:szCs w:val="32"/>
          <w:lang w:val="en-US" w:eastAsia="zh-CN"/>
        </w:rPr>
        <w:t>[</w:t>
      </w:r>
      <w:r>
        <w:rPr>
          <w:rFonts w:hint="eastAsia" w:ascii="仿宋_GB2312" w:hAnsi="仿宋" w:eastAsia="仿宋_GB2312"/>
          <w:sz w:val="32"/>
          <w:szCs w:val="32"/>
        </w:rPr>
        <w:t>Q/STZG 0003S-2023（44050139S-2023）</w:t>
      </w:r>
      <w:r>
        <w:rPr>
          <w:rFonts w:hint="eastAsia" w:ascii="仿宋_GB2312" w:hAnsi="仿宋" w:eastAsia="仿宋_GB2312"/>
          <w:sz w:val="32"/>
          <w:szCs w:val="32"/>
          <w:lang w:val="en-US" w:eastAsia="zh-CN"/>
        </w:rPr>
        <w:t>]中规定，该公司生产的核桃粉中霉菌应</w:t>
      </w:r>
      <w:r>
        <w:rPr>
          <w:rFonts w:hint="eastAsia" w:ascii="仿宋_GB2312" w:hAnsi="仿宋_GB2312" w:eastAsia="仿宋_GB2312" w:cs="仿宋_GB2312"/>
          <w:kern w:val="2"/>
          <w:sz w:val="32"/>
          <w:szCs w:val="32"/>
          <w:lang w:val="en-US" w:eastAsia="zh-CN" w:bidi="ar-SA"/>
        </w:rPr>
        <w:t>≤40CFU/g。</w:t>
      </w:r>
      <w:r>
        <w:rPr>
          <w:rFonts w:hint="eastAsia" w:ascii="仿宋_GB2312" w:hAnsi="仿宋" w:eastAsia="仿宋_GB2312"/>
          <w:sz w:val="32"/>
          <w:szCs w:val="32"/>
        </w:rPr>
        <w:t>霉菌污染可使食品腐败变质，破坏食品的色、香、味，使食品失去食用价值，并可能产生真菌毒素，造成人体内分泌紊乱、免疫抑制等问题。</w:t>
      </w:r>
    </w:p>
    <w:p>
      <w:pPr>
        <w:spacing w:line="560" w:lineRule="exact"/>
        <w:ind w:left="0" w:leftChars="0" w:firstLine="642" w:firstLineChars="200"/>
        <w:rPr>
          <w:rFonts w:hint="eastAsia" w:ascii="楷体_GB2312" w:hAnsi="楷体" w:eastAsia="楷体_GB2312" w:cs="仿宋_GB2312"/>
          <w:b/>
          <w:color w:val="000000" w:themeColor="text1"/>
          <w:sz w:val="32"/>
          <w:szCs w:val="32"/>
          <w14:textFill>
            <w14:solidFill>
              <w14:schemeClr w14:val="tx1"/>
            </w14:solidFill>
          </w14:textFill>
        </w:rPr>
      </w:pPr>
      <w:r>
        <w:rPr>
          <w:rFonts w:hint="eastAsia" w:ascii="楷体_GB2312" w:hAnsi="楷体" w:eastAsia="楷体_GB2312" w:cs="仿宋_GB2312"/>
          <w:b/>
          <w:color w:val="000000" w:themeColor="text1"/>
          <w:sz w:val="32"/>
          <w:szCs w:val="32"/>
          <w:lang w:eastAsia="zh-CN"/>
          <w14:textFill>
            <w14:solidFill>
              <w14:schemeClr w14:val="tx1"/>
            </w14:solidFill>
          </w14:textFill>
        </w:rPr>
        <w:t>（</w:t>
      </w:r>
      <w:r>
        <w:rPr>
          <w:rFonts w:hint="eastAsia" w:ascii="楷体_GB2312" w:hAnsi="楷体" w:eastAsia="楷体_GB2312" w:cs="仿宋_GB2312"/>
          <w:b/>
          <w:color w:val="000000" w:themeColor="text1"/>
          <w:sz w:val="32"/>
          <w:szCs w:val="32"/>
          <w:lang w:val="en-US" w:eastAsia="zh-CN"/>
          <w14:textFill>
            <w14:solidFill>
              <w14:schemeClr w14:val="tx1"/>
            </w14:solidFill>
          </w14:textFill>
        </w:rPr>
        <w:t>四十一</w:t>
      </w:r>
      <w:r>
        <w:rPr>
          <w:rFonts w:hint="eastAsia" w:ascii="楷体_GB2312" w:hAnsi="楷体" w:eastAsia="楷体_GB2312" w:cs="仿宋_GB2312"/>
          <w:b/>
          <w:color w:val="000000" w:themeColor="text1"/>
          <w:sz w:val="32"/>
          <w:szCs w:val="32"/>
          <w:lang w:eastAsia="zh-CN"/>
          <w14:textFill>
            <w14:solidFill>
              <w14:schemeClr w14:val="tx1"/>
            </w14:solidFill>
          </w14:textFill>
        </w:rPr>
        <w:t>）</w:t>
      </w:r>
      <w:r>
        <w:rPr>
          <w:rFonts w:hint="eastAsia" w:ascii="楷体_GB2312" w:hAnsi="楷体" w:eastAsia="楷体_GB2312" w:cs="仿宋_GB2312"/>
          <w:b/>
          <w:color w:val="000000" w:themeColor="text1"/>
          <w:sz w:val="32"/>
          <w:szCs w:val="32"/>
          <w14:textFill>
            <w14:solidFill>
              <w14:schemeClr w14:val="tx1"/>
            </w14:solidFill>
          </w14:textFill>
        </w:rPr>
        <w:t>尼卡巴嗪残留标志物</w:t>
      </w:r>
    </w:p>
    <w:p>
      <w:pPr>
        <w:pStyle w:val="9"/>
        <w:widowControl w:val="0"/>
        <w:shd w:val="clear" w:color="auto" w:fill="FFFFFF"/>
        <w:spacing w:before="0" w:beforeAutospacing="0" w:after="0" w:afterAutospacing="0" w:line="560" w:lineRule="exact"/>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尼卡巴嗪主要用于预防鸡、火鸡等禽类球虫病，具有高效、低毒、性能稳定、抗药性小等特点，在饲料中使用后会在动物的肌肉和组织中产生不同程度的残留。《食品安全国家标准 食品中兽药最大残留限量》（GB 31650-2019）中规定，尼卡巴嗪在鸡的肌肉和皮/脂中应≤200μg/kg。长期食用尼卡巴嗪残留超标的食品可能会对人体健康产生危害。</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（四十二）三唑磷</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三唑磷属于中等毒性非内吸有机磷广谱杀虫剂、杀螨剂、杀线虫剂，具有触杀作用。《食品安全国家标准</w:t>
      </w:r>
      <w:r>
        <w:rPr>
          <w:rFonts w:hint="eastAsia" w:ascii="仿宋_GB2312" w:hAnsi="仿宋" w:cs="宋体"/>
          <w:kern w:val="0"/>
          <w:sz w:val="32"/>
          <w:szCs w:val="32"/>
          <w:lang w:val="en-US" w:eastAsia="zh-CN"/>
        </w:rPr>
        <w:t xml:space="preserve"> </w:t>
      </w:r>
      <w:r>
        <w:rPr>
          <w:rFonts w:hint="eastAsia" w:ascii="仿宋_GB2312" w:hAnsi="仿宋" w:eastAsia="仿宋_GB2312" w:cs="宋体"/>
          <w:kern w:val="0"/>
          <w:sz w:val="32"/>
          <w:szCs w:val="32"/>
          <w:lang w:val="zh-CN"/>
        </w:rPr>
        <w:t>食品中农药最大残留限量》（GB 2763</w:t>
      </w:r>
      <w:r>
        <w:rPr>
          <w:rFonts w:hint="eastAsia" w:ascii="仿宋_GB2312" w:hAnsi="仿宋" w:cs="宋体"/>
          <w:kern w:val="0"/>
          <w:sz w:val="32"/>
          <w:szCs w:val="32"/>
          <w:lang w:val="en-US" w:eastAsia="zh-CN"/>
        </w:rPr>
        <w:t>-</w:t>
      </w:r>
      <w:r>
        <w:rPr>
          <w:rFonts w:hint="eastAsia" w:ascii="仿宋_GB2312" w:hAnsi="仿宋" w:eastAsia="仿宋_GB2312" w:cs="宋体"/>
          <w:kern w:val="0"/>
          <w:sz w:val="32"/>
          <w:szCs w:val="32"/>
          <w:lang w:val="zh-CN"/>
        </w:rPr>
        <w:t>20</w:t>
      </w:r>
      <w:r>
        <w:rPr>
          <w:rFonts w:hint="eastAsia" w:ascii="仿宋_GB2312" w:hAnsi="仿宋"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en-US" w:eastAsia="zh-CN"/>
        </w:rPr>
        <w:t>豆类蔬菜</w:t>
      </w:r>
      <w:r>
        <w:rPr>
          <w:rFonts w:hint="eastAsia" w:ascii="仿宋_GB2312" w:hAnsi="仿宋" w:eastAsia="仿宋_GB2312" w:cs="宋体"/>
          <w:kern w:val="0"/>
          <w:sz w:val="32"/>
          <w:szCs w:val="32"/>
          <w:lang w:val="zh-CN"/>
        </w:rPr>
        <w:t>中</w:t>
      </w:r>
      <w:r>
        <w:rPr>
          <w:rFonts w:hint="eastAsia" w:ascii="仿宋_GB2312" w:hAnsi="仿宋" w:cs="宋体"/>
          <w:kern w:val="0"/>
          <w:sz w:val="32"/>
          <w:szCs w:val="32"/>
          <w:lang w:val="en-US" w:eastAsia="zh-CN"/>
        </w:rPr>
        <w:t>三唑磷</w:t>
      </w:r>
      <w:r>
        <w:rPr>
          <w:rFonts w:hint="eastAsia" w:ascii="仿宋_GB2312" w:hAnsi="仿宋" w:eastAsia="仿宋_GB2312" w:cs="宋体"/>
          <w:kern w:val="0"/>
          <w:sz w:val="32"/>
          <w:szCs w:val="32"/>
          <w:lang w:val="zh-CN"/>
        </w:rPr>
        <w:t>最大残留限量</w:t>
      </w:r>
      <w:r>
        <w:rPr>
          <w:rFonts w:hint="eastAsia" w:ascii="仿宋_GB2312" w:hAnsi="仿宋" w:cs="宋体"/>
          <w:kern w:val="0"/>
          <w:sz w:val="32"/>
          <w:szCs w:val="32"/>
          <w:lang w:val="en-US" w:eastAsia="zh-CN"/>
        </w:rPr>
        <w:t>值为</w:t>
      </w:r>
      <w:r>
        <w:rPr>
          <w:rFonts w:hint="eastAsia" w:ascii="仿宋_GB2312" w:hAnsi="仿宋" w:eastAsia="仿宋_GB2312" w:cs="宋体"/>
          <w:kern w:val="0"/>
          <w:sz w:val="32"/>
          <w:szCs w:val="32"/>
          <w:lang w:val="zh-CN"/>
        </w:rPr>
        <w:t>0.0</w:t>
      </w:r>
      <w:r>
        <w:rPr>
          <w:rFonts w:hint="eastAsia" w:ascii="仿宋_GB2312" w:hAnsi="仿宋" w:cs="宋体"/>
          <w:kern w:val="0"/>
          <w:sz w:val="32"/>
          <w:szCs w:val="32"/>
          <w:lang w:val="en-US" w:eastAsia="zh-CN"/>
        </w:rPr>
        <w:t>5</w:t>
      </w:r>
      <w:r>
        <w:rPr>
          <w:rFonts w:hint="eastAsia" w:ascii="仿宋_GB2312" w:hAnsi="仿宋" w:eastAsia="仿宋_GB2312" w:cs="宋体"/>
          <w:kern w:val="0"/>
          <w:sz w:val="32"/>
          <w:szCs w:val="32"/>
          <w:lang w:val="zh-CN"/>
        </w:rPr>
        <w:t>mg/kg。少量的农药残留不会引起人体急性中毒，但长期食用农药残留超标的食品，对人体健康有一定影响。</w:t>
      </w:r>
    </w:p>
    <w:p>
      <w:pPr>
        <w:spacing w:line="560" w:lineRule="exact"/>
        <w:ind w:firstLine="642" w:firstLineChars="200"/>
        <w:rPr>
          <w:rFonts w:hint="default"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（四十三）亚硝酸盐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sz w:val="32"/>
          <w:szCs w:val="32"/>
          <w:lang w:val="en-US" w:eastAsia="zh-CN"/>
        </w:rPr>
      </w:pPr>
      <w:r>
        <w:rPr>
          <w:rFonts w:hint="default" w:ascii="仿宋_GB2312" w:hAnsi="仿宋" w:eastAsia="仿宋_GB2312" w:cs="Times New Roman"/>
          <w:sz w:val="32"/>
          <w:szCs w:val="32"/>
          <w:lang w:val="en-US" w:eastAsia="zh-CN"/>
        </w:rPr>
        <w:t>亚硝酸盐在环境、食品和水中天然存在，属于食品污染物</w:t>
      </w:r>
      <w:r>
        <w:rPr>
          <w:rFonts w:hint="eastAsia" w:ascii="仿宋_GB2312" w:hAnsi="仿宋" w:eastAsia="仿宋_GB2312" w:cs="Times New Roman"/>
          <w:sz w:val="32"/>
          <w:szCs w:val="32"/>
          <w:lang w:val="en-US" w:eastAsia="zh-CN"/>
        </w:rPr>
        <w:t>；同时，</w:t>
      </w:r>
      <w:r>
        <w:rPr>
          <w:rFonts w:hint="default" w:ascii="仿宋_GB2312" w:hAnsi="仿宋" w:eastAsia="仿宋_GB2312" w:cs="Times New Roman"/>
          <w:sz w:val="32"/>
          <w:szCs w:val="32"/>
          <w:lang w:val="en-US" w:eastAsia="zh-CN"/>
        </w:rPr>
        <w:t>亚硝酸盐也是国内外普遍允许使用的食品添加剂，用</w:t>
      </w:r>
      <w:r>
        <w:rPr>
          <w:rFonts w:hint="eastAsia" w:ascii="仿宋_GB2312" w:hAnsi="仿宋" w:eastAsia="仿宋_GB2312" w:cs="Times New Roman"/>
          <w:sz w:val="32"/>
          <w:szCs w:val="32"/>
          <w:lang w:val="en-US" w:eastAsia="zh-CN"/>
        </w:rPr>
        <w:t>于</w:t>
      </w:r>
      <w:r>
        <w:rPr>
          <w:rFonts w:hint="default" w:ascii="仿宋_GB2312" w:hAnsi="仿宋" w:eastAsia="仿宋_GB2312" w:cs="Times New Roman"/>
          <w:sz w:val="32"/>
          <w:szCs w:val="32"/>
          <w:lang w:val="en-US" w:eastAsia="zh-CN"/>
        </w:rPr>
        <w:t>西式火腿、肉罐头等</w:t>
      </w:r>
      <w:r>
        <w:rPr>
          <w:rFonts w:hint="eastAsia" w:ascii="仿宋_GB2312" w:hAnsi="仿宋" w:eastAsia="仿宋_GB2312" w:cs="Times New Roman"/>
          <w:sz w:val="32"/>
          <w:szCs w:val="32"/>
          <w:lang w:val="en-US" w:eastAsia="zh-CN"/>
        </w:rPr>
        <w:t>肉制品</w:t>
      </w:r>
      <w:r>
        <w:rPr>
          <w:rFonts w:hint="default" w:ascii="仿宋_GB2312" w:hAnsi="仿宋" w:eastAsia="仿宋_GB2312" w:cs="Times New Roman"/>
          <w:sz w:val="32"/>
          <w:szCs w:val="32"/>
          <w:lang w:val="en-US" w:eastAsia="zh-CN"/>
        </w:rPr>
        <w:t>的护色剂、防腐剂</w:t>
      </w:r>
      <w:r>
        <w:rPr>
          <w:rFonts w:hint="eastAsia" w:ascii="仿宋_GB2312" w:hAnsi="仿宋" w:eastAsia="仿宋_GB2312" w:cs="Times New Roman"/>
          <w:sz w:val="32"/>
          <w:szCs w:val="32"/>
          <w:lang w:val="en-US" w:eastAsia="zh-CN"/>
        </w:rPr>
        <w:t>。《食品安全国家标准 食品添加剂使用标准》（GB 2760-2014）中规定，</w:t>
      </w:r>
      <w:r>
        <w:rPr>
          <w:rFonts w:hint="eastAsia" w:ascii="仿宋_GB2312" w:hAnsi="仿宋" w:cs="Times New Roman"/>
          <w:sz w:val="32"/>
          <w:szCs w:val="32"/>
          <w:lang w:val="en-US" w:eastAsia="zh-CN"/>
        </w:rPr>
        <w:t>预制肉制品不得使用</w:t>
      </w:r>
      <w:r>
        <w:rPr>
          <w:rFonts w:hint="eastAsia" w:ascii="仿宋_GB2312" w:hAnsi="仿宋" w:eastAsia="仿宋_GB2312" w:cs="Times New Roman"/>
          <w:sz w:val="32"/>
          <w:szCs w:val="32"/>
          <w:lang w:val="en-US" w:eastAsia="zh-CN"/>
        </w:rPr>
        <w:t>亚硝酸盐。亚硝酸盐能使血液中正常携氧的低铁</w:t>
      </w:r>
      <w:r>
        <w:rPr>
          <w:rFonts w:hint="eastAsia" w:ascii="仿宋_GB2312" w:hAnsi="仿宋" w:eastAsia="仿宋_GB2312" w:cs="Times New Roman"/>
          <w:sz w:val="32"/>
          <w:szCs w:val="32"/>
          <w:lang w:val="en-US" w:eastAsia="zh-CN"/>
        </w:rPr>
        <w:fldChar w:fldCharType="begin"/>
      </w:r>
      <w:r>
        <w:rPr>
          <w:rFonts w:hint="eastAsia" w:ascii="仿宋_GB2312" w:hAnsi="仿宋" w:eastAsia="仿宋_GB2312" w:cs="Times New Roman"/>
          <w:sz w:val="32"/>
          <w:szCs w:val="32"/>
          <w:lang w:val="en-US" w:eastAsia="zh-CN"/>
        </w:rPr>
        <w:instrText xml:space="preserve"> HYPERLINK "http://baike.baidu.com/view/519.htm" \t "_blank" </w:instrText>
      </w:r>
      <w:r>
        <w:rPr>
          <w:rFonts w:hint="eastAsia" w:ascii="仿宋_GB2312" w:hAnsi="仿宋" w:eastAsia="仿宋_GB2312" w:cs="Times New Roman"/>
          <w:sz w:val="32"/>
          <w:szCs w:val="32"/>
          <w:lang w:val="en-US" w:eastAsia="zh-CN"/>
        </w:rPr>
        <w:fldChar w:fldCharType="separate"/>
      </w:r>
      <w:r>
        <w:rPr>
          <w:rFonts w:hint="eastAsia" w:ascii="仿宋_GB2312" w:hAnsi="仿宋" w:eastAsia="仿宋_GB2312" w:cs="Times New Roman"/>
          <w:sz w:val="32"/>
          <w:szCs w:val="32"/>
          <w:lang w:val="en-US" w:eastAsia="zh-CN"/>
        </w:rPr>
        <w:t>血红蛋白</w:t>
      </w:r>
      <w:r>
        <w:rPr>
          <w:rFonts w:hint="eastAsia" w:ascii="仿宋_GB2312" w:hAnsi="仿宋" w:eastAsia="仿宋_GB2312" w:cs="Times New Roman"/>
          <w:sz w:val="32"/>
          <w:szCs w:val="32"/>
          <w:lang w:val="en-US" w:eastAsia="zh-CN"/>
        </w:rPr>
        <w:fldChar w:fldCharType="end"/>
      </w:r>
      <w:r>
        <w:rPr>
          <w:rFonts w:hint="eastAsia" w:ascii="仿宋_GB2312" w:hAnsi="仿宋" w:eastAsia="仿宋_GB2312" w:cs="Times New Roman"/>
          <w:sz w:val="32"/>
          <w:szCs w:val="32"/>
          <w:lang w:val="en-US" w:eastAsia="zh-CN"/>
        </w:rPr>
        <w:t>氧化成</w:t>
      </w:r>
      <w:r>
        <w:rPr>
          <w:rFonts w:hint="eastAsia" w:ascii="仿宋_GB2312" w:hAnsi="仿宋" w:eastAsia="仿宋_GB2312" w:cs="Times New Roman"/>
          <w:sz w:val="32"/>
          <w:szCs w:val="32"/>
          <w:lang w:val="en-US" w:eastAsia="zh-CN"/>
        </w:rPr>
        <w:fldChar w:fldCharType="begin"/>
      </w:r>
      <w:r>
        <w:rPr>
          <w:rFonts w:hint="eastAsia" w:ascii="仿宋_GB2312" w:hAnsi="仿宋" w:eastAsia="仿宋_GB2312" w:cs="Times New Roman"/>
          <w:sz w:val="32"/>
          <w:szCs w:val="32"/>
          <w:lang w:val="en-US" w:eastAsia="zh-CN"/>
        </w:rPr>
        <w:instrText xml:space="preserve"> HYPERLINK "http://baike.baidu.com/view/71208.htm" \t "_blank" </w:instrText>
      </w:r>
      <w:r>
        <w:rPr>
          <w:rFonts w:hint="eastAsia" w:ascii="仿宋_GB2312" w:hAnsi="仿宋" w:eastAsia="仿宋_GB2312" w:cs="Times New Roman"/>
          <w:sz w:val="32"/>
          <w:szCs w:val="32"/>
          <w:lang w:val="en-US" w:eastAsia="zh-CN"/>
        </w:rPr>
        <w:fldChar w:fldCharType="separate"/>
      </w:r>
      <w:r>
        <w:rPr>
          <w:rFonts w:hint="eastAsia" w:ascii="仿宋_GB2312" w:hAnsi="仿宋" w:eastAsia="仿宋_GB2312" w:cs="Times New Roman"/>
          <w:sz w:val="32"/>
          <w:szCs w:val="32"/>
          <w:lang w:val="en-US" w:eastAsia="zh-CN"/>
        </w:rPr>
        <w:t>高铁血红蛋白</w:t>
      </w:r>
      <w:r>
        <w:rPr>
          <w:rFonts w:hint="eastAsia" w:ascii="仿宋_GB2312" w:hAnsi="仿宋" w:eastAsia="仿宋_GB2312" w:cs="Times New Roman"/>
          <w:sz w:val="32"/>
          <w:szCs w:val="32"/>
          <w:lang w:val="en-US" w:eastAsia="zh-CN"/>
        </w:rPr>
        <w:fldChar w:fldCharType="end"/>
      </w:r>
      <w:r>
        <w:rPr>
          <w:rFonts w:hint="eastAsia" w:ascii="仿宋_GB2312" w:hAnsi="仿宋" w:eastAsia="仿宋_GB2312" w:cs="Times New Roman"/>
          <w:sz w:val="32"/>
          <w:szCs w:val="32"/>
          <w:lang w:val="en-US" w:eastAsia="zh-CN"/>
        </w:rPr>
        <w:t>，因而失去携氧能力而引起组织缺氧。</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2" w:firstLineChars="200"/>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（四十四）乙酰甲胺磷</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en-US" w:eastAsia="zh-CN" w:bidi="ar-SA"/>
        </w:rPr>
        <w:t>乙酰甲胺磷是一种内吸性的有机磷类杀虫剂。</w:t>
      </w:r>
      <w:r>
        <w:rPr>
          <w:rFonts w:hint="eastAsia" w:ascii="仿宋_GB2312" w:hAnsi="仿宋" w:eastAsia="仿宋_GB2312" w:cs="Times New Roman"/>
          <w:kern w:val="2"/>
          <w:sz w:val="32"/>
          <w:szCs w:val="32"/>
          <w:lang w:val="zh-CN" w:eastAsia="zh-CN" w:bidi="ar-SA"/>
        </w:rPr>
        <w:t>《食品安全国家标准 食品中农药最大残留限量》（GB 2763-20</w:t>
      </w:r>
      <w:r>
        <w:rPr>
          <w:rFonts w:hint="eastAsia" w:ascii="仿宋_GB2312" w:hAnsi="仿宋" w:eastAsia="仿宋_GB2312" w:cs="Times New Roman"/>
          <w:kern w:val="2"/>
          <w:sz w:val="32"/>
          <w:szCs w:val="32"/>
          <w:lang w:val="en-US" w:eastAsia="zh-CN" w:bidi="ar-SA"/>
        </w:rPr>
        <w:t>21</w:t>
      </w:r>
      <w:r>
        <w:rPr>
          <w:rFonts w:hint="eastAsia" w:ascii="仿宋_GB2312" w:hAnsi="仿宋" w:eastAsia="仿宋_GB2312" w:cs="Times New Roman"/>
          <w:kern w:val="2"/>
          <w:sz w:val="32"/>
          <w:szCs w:val="32"/>
          <w:lang w:val="zh-CN" w:eastAsia="zh-CN" w:bidi="ar-SA"/>
        </w:rPr>
        <w:t>）中规定，</w:t>
      </w:r>
      <w:r>
        <w:rPr>
          <w:rFonts w:hint="eastAsia" w:ascii="仿宋_GB2312" w:hAnsi="仿宋" w:eastAsia="仿宋_GB2312" w:cs="Times New Roman"/>
          <w:kern w:val="2"/>
          <w:sz w:val="32"/>
          <w:szCs w:val="32"/>
          <w:lang w:val="en-US" w:eastAsia="zh-CN" w:bidi="ar-SA"/>
        </w:rPr>
        <w:t>水生类蔬菜</w:t>
      </w:r>
      <w:r>
        <w:rPr>
          <w:rFonts w:hint="eastAsia" w:ascii="仿宋_GB2312" w:hAnsi="仿宋" w:eastAsia="仿宋_GB2312" w:cs="Times New Roman"/>
          <w:kern w:val="2"/>
          <w:sz w:val="32"/>
          <w:szCs w:val="32"/>
          <w:lang w:val="zh-CN" w:eastAsia="zh-CN" w:bidi="ar-SA"/>
        </w:rPr>
        <w:t>中</w:t>
      </w:r>
      <w:r>
        <w:rPr>
          <w:rFonts w:hint="eastAsia" w:ascii="仿宋_GB2312" w:hAnsi="仿宋" w:eastAsia="仿宋_GB2312" w:cs="Times New Roman"/>
          <w:kern w:val="2"/>
          <w:sz w:val="32"/>
          <w:szCs w:val="32"/>
          <w:lang w:val="en-US" w:eastAsia="zh-CN" w:bidi="ar-SA"/>
        </w:rPr>
        <w:t>乙酰甲胺磷最大</w:t>
      </w:r>
      <w:r>
        <w:rPr>
          <w:rFonts w:hint="eastAsia" w:ascii="仿宋_GB2312" w:hAnsi="仿宋" w:eastAsia="仿宋_GB2312" w:cs="Times New Roman"/>
          <w:kern w:val="2"/>
          <w:sz w:val="32"/>
          <w:szCs w:val="32"/>
          <w:lang w:val="zh-CN" w:eastAsia="zh-CN" w:bidi="ar-SA"/>
        </w:rPr>
        <w:t>残留限量值</w:t>
      </w:r>
      <w:r>
        <w:rPr>
          <w:rFonts w:hint="eastAsia" w:ascii="仿宋_GB2312" w:hAnsi="仿宋" w:eastAsia="仿宋_GB2312" w:cs="Times New Roman"/>
          <w:kern w:val="2"/>
          <w:sz w:val="32"/>
          <w:szCs w:val="32"/>
          <w:lang w:val="en-US" w:eastAsia="zh-CN" w:bidi="ar-SA"/>
        </w:rPr>
        <w:t>为</w:t>
      </w:r>
      <w:r>
        <w:rPr>
          <w:rFonts w:hint="eastAsia" w:ascii="仿宋_GB2312" w:hAnsi="仿宋" w:eastAsia="仿宋_GB2312" w:cs="Times New Roman"/>
          <w:kern w:val="2"/>
          <w:sz w:val="32"/>
          <w:szCs w:val="32"/>
          <w:lang w:val="zh-CN" w:eastAsia="zh-CN" w:bidi="ar-SA"/>
        </w:rPr>
        <w:t>0.02mg/kg。少量的农药残留不会引起人体急性中毒，但长期食用农药残留超标的食品，对人体健康有一定影响。</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（四十五）总砷</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Times New Roman"/>
          <w:color w:val="auto"/>
          <w:kern w:val="2"/>
          <w:sz w:val="32"/>
          <w:szCs w:val="32"/>
          <w:lang w:val="en-US" w:eastAsia="zh-CN" w:bidi="ar-SA"/>
        </w:rPr>
      </w:pPr>
      <w:r>
        <w:rPr>
          <w:rFonts w:hint="eastAsia" w:ascii="仿宋_GB2312" w:hAnsi="仿宋" w:eastAsia="仿宋_GB2312" w:cs="Times New Roman"/>
          <w:color w:val="auto"/>
          <w:kern w:val="2"/>
          <w:sz w:val="32"/>
          <w:szCs w:val="32"/>
          <w:lang w:val="en-US" w:eastAsia="zh-CN" w:bidi="ar-SA"/>
        </w:rPr>
        <w:t>砷作为一种类金属元素，广泛存在于土壤、水体和生物体内，是一种毒性较高的污染元素。长期摄入无机砷对人体健康造成的不良影响主要包括皮肤病、心血管系统疾病等。企业标准《常态美牌钙维生素D咀嚼片》（Q/QET 0009S-2022）中规定，本产品中总砷(以As计)应≤0.3mg/kg。食品中砷污染的主要原因有：含砷的废水等污染农作物和土壤，对食品造成砷污染；无机砷农药的使用，以及有机砷类杀菌剂的过量使用可致农作物中砷含量明显增加；食品加工过程中使用的原料、化学物和添加剂被砷污染或误用；被砷污染的容器或包装材料造成食品的砷污染。</w:t>
      </w:r>
    </w:p>
    <w:p>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黑体" w:hAnsi="黑体" w:eastAsia="黑体" w:cs="黑体"/>
          <w:b w:val="0"/>
          <w:bCs w:val="0"/>
          <w:color w:val="auto"/>
          <w:szCs w:val="32"/>
        </w:rPr>
      </w:pPr>
      <w:r>
        <w:rPr>
          <w:rFonts w:hint="eastAsia" w:ascii="仿宋_GB2312" w:hAnsi="仿宋" w:eastAsia="仿宋_GB2312"/>
          <w:color w:val="auto"/>
          <w:sz w:val="32"/>
          <w:szCs w:val="32"/>
          <w:lang w:val="en-US" w:eastAsia="zh-CN"/>
        </w:rPr>
        <w:t xml:space="preserve"> </w:t>
      </w:r>
      <w:r>
        <w:rPr>
          <w:rFonts w:hint="eastAsia" w:ascii="黑体" w:hAnsi="黑体" w:eastAsia="黑体" w:cs="黑体"/>
          <w:b w:val="0"/>
          <w:bCs w:val="0"/>
          <w:color w:val="auto"/>
          <w:szCs w:val="32"/>
        </w:rPr>
        <w:t>二、建议</w:t>
      </w:r>
    </w:p>
    <w:p>
      <w:pPr>
        <w:spacing w:line="560" w:lineRule="exact"/>
        <w:ind w:firstLine="642" w:firstLineChars="200"/>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spacing w:line="560" w:lineRule="exact"/>
        <w:ind w:firstLine="642" w:firstLineChars="200"/>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（二）加强运输、存储环境控制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spacing w:line="560" w:lineRule="exact"/>
        <w:ind w:firstLine="642" w:firstLineChars="200"/>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（三）加强食品出厂检验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健全产品</w:t>
      </w:r>
      <w:r>
        <w:rPr>
          <w:rFonts w:hint="eastAsia" w:eastAsia="仿宋_GB2312"/>
          <w:color w:val="auto"/>
          <w:sz w:val="32"/>
          <w:szCs w:val="32"/>
          <w:lang w:eastAsia="zh-CN"/>
        </w:rPr>
        <w:t>的</w:t>
      </w:r>
      <w:r>
        <w:rPr>
          <w:rFonts w:hint="eastAsia" w:eastAsia="仿宋_GB2312"/>
          <w:color w:val="auto"/>
          <w:sz w:val="32"/>
          <w:szCs w:val="32"/>
        </w:rPr>
        <w:t>召回机制，</w:t>
      </w:r>
      <w:r>
        <w:rPr>
          <w:rFonts w:hint="eastAsia" w:eastAsia="仿宋_GB2312"/>
          <w:color w:val="auto"/>
          <w:sz w:val="32"/>
          <w:szCs w:val="32"/>
          <w:lang w:eastAsia="zh-CN"/>
        </w:rPr>
        <w:t>以</w:t>
      </w:r>
      <w:r>
        <w:rPr>
          <w:rFonts w:hint="eastAsia" w:eastAsia="仿宋_GB2312"/>
          <w:color w:val="auto"/>
          <w:sz w:val="32"/>
          <w:szCs w:val="32"/>
        </w:rPr>
        <w:t>应对突发产品质量问题。</w:t>
      </w:r>
    </w:p>
    <w:p>
      <w:pPr>
        <w:spacing w:line="560" w:lineRule="exact"/>
        <w:ind w:firstLine="642" w:firstLineChars="200"/>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（四）提高食品添加剂安全使用意识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0000FF"/>
          <w:sz w:val="32"/>
          <w:szCs w:val="32"/>
          <w:highlight w:val="none"/>
          <w:lang w:eastAsia="zh-CN"/>
        </w:rPr>
        <w:t>，</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落实企业主体，加大对食品生产企业关于食品添加剂的相关法律法规和标准知识的宣传力度，进一步宣贯违法添加和滥用食品添加剂行为的危害性以及通过加大惩处等措施来提高食品生产企业</w:t>
      </w:r>
      <w:r>
        <w:rPr>
          <w:rFonts w:hint="eastAsia" w:ascii="仿宋_GB2312" w:hAnsi="仿宋" w:eastAsia="仿宋_GB2312"/>
          <w:color w:val="auto"/>
          <w:sz w:val="32"/>
          <w:szCs w:val="32"/>
          <w:highlight w:val="none"/>
          <w:lang w:val="en-US" w:eastAsia="zh-CN"/>
        </w:rPr>
        <w:t>的</w:t>
      </w:r>
      <w:r>
        <w:rPr>
          <w:rFonts w:hint="eastAsia" w:ascii="仿宋_GB2312" w:hAnsi="仿宋" w:eastAsia="仿宋_GB2312"/>
          <w:color w:val="auto"/>
          <w:sz w:val="32"/>
          <w:szCs w:val="32"/>
          <w:highlight w:val="none"/>
        </w:rPr>
        <w:t>食品添加剂安全使用意识。</w:t>
      </w:r>
    </w:p>
    <w:p>
      <w:pPr>
        <w:spacing w:line="560" w:lineRule="exact"/>
        <w:ind w:firstLine="642" w:firstLineChars="200"/>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（五）规范食用农产品药物的使用</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针对</w:t>
      </w:r>
      <w:r>
        <w:rPr>
          <w:rFonts w:hint="eastAsia" w:ascii="仿宋_GB2312" w:hAnsi="仿宋" w:eastAsia="仿宋_GB2312"/>
          <w:color w:val="auto"/>
          <w:sz w:val="32"/>
          <w:szCs w:val="32"/>
          <w:highlight w:val="none"/>
          <w:lang w:eastAsia="zh-CN"/>
        </w:rPr>
        <w:t>种植养</w:t>
      </w:r>
      <w:r>
        <w:rPr>
          <w:rFonts w:hint="eastAsia" w:ascii="仿宋_GB2312" w:hAnsi="仿宋" w:eastAsia="仿宋_GB2312"/>
          <w:color w:val="auto"/>
          <w:sz w:val="32"/>
          <w:szCs w:val="32"/>
          <w:highlight w:val="none"/>
        </w:rPr>
        <w:t>殖环节，</w:t>
      </w:r>
      <w:r>
        <w:rPr>
          <w:rFonts w:hint="eastAsia" w:ascii="仿宋_GB2312" w:hAnsi="仿宋" w:eastAsia="仿宋_GB2312"/>
          <w:color w:val="auto"/>
          <w:sz w:val="32"/>
          <w:szCs w:val="32"/>
          <w:highlight w:val="none"/>
          <w:lang w:eastAsia="zh-CN"/>
        </w:rPr>
        <w:t>种植养</w:t>
      </w:r>
      <w:r>
        <w:rPr>
          <w:rFonts w:hint="eastAsia" w:ascii="仿宋_GB2312" w:hAnsi="仿宋" w:eastAsia="仿宋_GB2312"/>
          <w:color w:val="auto"/>
          <w:sz w:val="32"/>
          <w:szCs w:val="32"/>
          <w:highlight w:val="none"/>
        </w:rPr>
        <w:t>殖户应严格按照药物说明书进行规范用药。加大对生产经营人员专业知识的培训，对种</w:t>
      </w:r>
      <w:r>
        <w:rPr>
          <w:rFonts w:hint="eastAsia" w:ascii="仿宋_GB2312" w:hAnsi="仿宋" w:eastAsia="仿宋_GB2312"/>
          <w:color w:val="auto"/>
          <w:sz w:val="32"/>
          <w:szCs w:val="32"/>
          <w:highlight w:val="none"/>
          <w:lang w:eastAsia="zh-CN"/>
        </w:rPr>
        <w:t>植养</w:t>
      </w:r>
      <w:r>
        <w:rPr>
          <w:rFonts w:hint="eastAsia" w:ascii="仿宋_GB2312" w:hAnsi="仿宋" w:eastAsia="仿宋_GB2312"/>
          <w:color w:val="auto"/>
          <w:sz w:val="32"/>
          <w:szCs w:val="32"/>
          <w:highlight w:val="none"/>
        </w:rPr>
        <w:t>殖基地、农户进行药物使用知识的培训力度，加强</w:t>
      </w:r>
      <w:r>
        <w:rPr>
          <w:rFonts w:hint="eastAsia" w:ascii="仿宋_GB2312" w:hAnsi="仿宋" w:eastAsia="仿宋_GB2312"/>
          <w:color w:val="auto"/>
          <w:sz w:val="32"/>
          <w:szCs w:val="32"/>
          <w:highlight w:val="none"/>
          <w:lang w:eastAsia="zh-CN"/>
        </w:rPr>
        <w:t>种植养</w:t>
      </w:r>
      <w:r>
        <w:rPr>
          <w:rFonts w:hint="eastAsia" w:ascii="仿宋_GB2312" w:hAnsi="仿宋" w:eastAsia="仿宋_GB2312"/>
          <w:color w:val="auto"/>
          <w:sz w:val="32"/>
          <w:szCs w:val="32"/>
          <w:highlight w:val="none"/>
        </w:rPr>
        <w:t>殖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微软雅黑">
    <w:altName w:val="方正黑体_GBK"/>
    <w:panose1 w:val="020B0503020204020204"/>
    <w:charset w:val="86"/>
    <w:family w:val="auto"/>
    <w:pitch w:val="default"/>
    <w:sig w:usb0="00000000" w:usb1="00000000" w:usb2="00000016" w:usb3="00000000" w:csb0="0004001F" w:csb1="00000000"/>
  </w:font>
  <w:font w:name="华文中宋">
    <w:altName w:val="汉仪中宋简"/>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方正楷体_GB2312">
    <w:altName w:val="方正楷体_GBK"/>
    <w:panose1 w:val="02000000000000000000"/>
    <w:charset w:val="86"/>
    <w:family w:val="auto"/>
    <w:pitch w:val="default"/>
    <w:sig w:usb0="00000000" w:usb1="00000000"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C059">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1A54F4"/>
    <w:rsid w:val="00501EE6"/>
    <w:rsid w:val="005363F0"/>
    <w:rsid w:val="006B1DCC"/>
    <w:rsid w:val="00724BD2"/>
    <w:rsid w:val="008D6C99"/>
    <w:rsid w:val="00B977A2"/>
    <w:rsid w:val="00BE4BAD"/>
    <w:rsid w:val="00BF706B"/>
    <w:rsid w:val="00CB51BD"/>
    <w:rsid w:val="00CD6745"/>
    <w:rsid w:val="00EF1828"/>
    <w:rsid w:val="00F74A57"/>
    <w:rsid w:val="010D4506"/>
    <w:rsid w:val="01147286"/>
    <w:rsid w:val="01565C22"/>
    <w:rsid w:val="0165091A"/>
    <w:rsid w:val="017D0269"/>
    <w:rsid w:val="017D26A4"/>
    <w:rsid w:val="01880CE2"/>
    <w:rsid w:val="01B14C06"/>
    <w:rsid w:val="01D53863"/>
    <w:rsid w:val="01D55CA5"/>
    <w:rsid w:val="01DA199E"/>
    <w:rsid w:val="01DD3C4D"/>
    <w:rsid w:val="0250093A"/>
    <w:rsid w:val="030904ED"/>
    <w:rsid w:val="03095C9B"/>
    <w:rsid w:val="03365C46"/>
    <w:rsid w:val="034743C9"/>
    <w:rsid w:val="034F1986"/>
    <w:rsid w:val="03C230FA"/>
    <w:rsid w:val="03E020C5"/>
    <w:rsid w:val="03FD00B3"/>
    <w:rsid w:val="0453793B"/>
    <w:rsid w:val="04977BD5"/>
    <w:rsid w:val="04AF4E5A"/>
    <w:rsid w:val="055921C9"/>
    <w:rsid w:val="055A195A"/>
    <w:rsid w:val="05882122"/>
    <w:rsid w:val="0597115B"/>
    <w:rsid w:val="061F6FA5"/>
    <w:rsid w:val="06261016"/>
    <w:rsid w:val="06585F98"/>
    <w:rsid w:val="066C5CEA"/>
    <w:rsid w:val="06894B40"/>
    <w:rsid w:val="06F0528D"/>
    <w:rsid w:val="06F3181D"/>
    <w:rsid w:val="07486F42"/>
    <w:rsid w:val="07C82C95"/>
    <w:rsid w:val="07E04EFC"/>
    <w:rsid w:val="07EC6998"/>
    <w:rsid w:val="081209FA"/>
    <w:rsid w:val="0813553A"/>
    <w:rsid w:val="081B38E6"/>
    <w:rsid w:val="088C017B"/>
    <w:rsid w:val="08AD06EB"/>
    <w:rsid w:val="08F00F9F"/>
    <w:rsid w:val="091C5D20"/>
    <w:rsid w:val="0976295B"/>
    <w:rsid w:val="098E5CC9"/>
    <w:rsid w:val="09921D81"/>
    <w:rsid w:val="099F35F4"/>
    <w:rsid w:val="09A339CE"/>
    <w:rsid w:val="09A60DC8"/>
    <w:rsid w:val="09FB4D92"/>
    <w:rsid w:val="0A101FAB"/>
    <w:rsid w:val="0A416AB6"/>
    <w:rsid w:val="0A517CAA"/>
    <w:rsid w:val="0A545255"/>
    <w:rsid w:val="0A583951"/>
    <w:rsid w:val="0A5C592B"/>
    <w:rsid w:val="0A9D3C22"/>
    <w:rsid w:val="0AEA5DCE"/>
    <w:rsid w:val="0B267D76"/>
    <w:rsid w:val="0B5F7337"/>
    <w:rsid w:val="0B66492E"/>
    <w:rsid w:val="0B6F4B3F"/>
    <w:rsid w:val="0B8D51F1"/>
    <w:rsid w:val="0B995089"/>
    <w:rsid w:val="0B9C34ED"/>
    <w:rsid w:val="0C083FBC"/>
    <w:rsid w:val="0C0C4E1D"/>
    <w:rsid w:val="0C1A4101"/>
    <w:rsid w:val="0C455D22"/>
    <w:rsid w:val="0C6F4539"/>
    <w:rsid w:val="0C760736"/>
    <w:rsid w:val="0CBF7726"/>
    <w:rsid w:val="0CD4225F"/>
    <w:rsid w:val="0D1C5633"/>
    <w:rsid w:val="0D6C4E32"/>
    <w:rsid w:val="0DA07C14"/>
    <w:rsid w:val="0DF26CD2"/>
    <w:rsid w:val="0DFE11D3"/>
    <w:rsid w:val="0E25775A"/>
    <w:rsid w:val="0E291C53"/>
    <w:rsid w:val="0E431583"/>
    <w:rsid w:val="0E7310BF"/>
    <w:rsid w:val="0EA926E5"/>
    <w:rsid w:val="0EA93008"/>
    <w:rsid w:val="0EC839C2"/>
    <w:rsid w:val="0F261454"/>
    <w:rsid w:val="0F2904D1"/>
    <w:rsid w:val="0F3B0205"/>
    <w:rsid w:val="0F567840"/>
    <w:rsid w:val="0FAA22AF"/>
    <w:rsid w:val="0FCE13D5"/>
    <w:rsid w:val="0FE51EE1"/>
    <w:rsid w:val="1011213A"/>
    <w:rsid w:val="10507CE0"/>
    <w:rsid w:val="108B31AA"/>
    <w:rsid w:val="10AD16A7"/>
    <w:rsid w:val="10BA4D47"/>
    <w:rsid w:val="10C33540"/>
    <w:rsid w:val="110034B4"/>
    <w:rsid w:val="1162065F"/>
    <w:rsid w:val="118714DF"/>
    <w:rsid w:val="119360D6"/>
    <w:rsid w:val="11B32DA0"/>
    <w:rsid w:val="11BA183E"/>
    <w:rsid w:val="11CE6913"/>
    <w:rsid w:val="11E172CB"/>
    <w:rsid w:val="11F21CEC"/>
    <w:rsid w:val="120C2549"/>
    <w:rsid w:val="1210526E"/>
    <w:rsid w:val="122B27B2"/>
    <w:rsid w:val="1252488C"/>
    <w:rsid w:val="128778EF"/>
    <w:rsid w:val="12AF7645"/>
    <w:rsid w:val="12B51B83"/>
    <w:rsid w:val="12D976B3"/>
    <w:rsid w:val="132536A6"/>
    <w:rsid w:val="13272F7A"/>
    <w:rsid w:val="136C1F21"/>
    <w:rsid w:val="137821D3"/>
    <w:rsid w:val="137A7568"/>
    <w:rsid w:val="13803E88"/>
    <w:rsid w:val="13914897"/>
    <w:rsid w:val="139A1CB2"/>
    <w:rsid w:val="13E774D5"/>
    <w:rsid w:val="13EC0B78"/>
    <w:rsid w:val="140432BB"/>
    <w:rsid w:val="141B2394"/>
    <w:rsid w:val="14292A97"/>
    <w:rsid w:val="145F6743"/>
    <w:rsid w:val="1499532A"/>
    <w:rsid w:val="14BA53E4"/>
    <w:rsid w:val="1512088F"/>
    <w:rsid w:val="15170DCC"/>
    <w:rsid w:val="152D6E7A"/>
    <w:rsid w:val="155219D3"/>
    <w:rsid w:val="15FE7C46"/>
    <w:rsid w:val="161C14BF"/>
    <w:rsid w:val="16396F4B"/>
    <w:rsid w:val="16436F5A"/>
    <w:rsid w:val="164E1FAB"/>
    <w:rsid w:val="165773C2"/>
    <w:rsid w:val="16A102CE"/>
    <w:rsid w:val="16A52765"/>
    <w:rsid w:val="16E36AB1"/>
    <w:rsid w:val="17133ECE"/>
    <w:rsid w:val="176818BF"/>
    <w:rsid w:val="178C6BF2"/>
    <w:rsid w:val="17AE2E53"/>
    <w:rsid w:val="17C62E78"/>
    <w:rsid w:val="17CA0823"/>
    <w:rsid w:val="17E267F9"/>
    <w:rsid w:val="17F52E64"/>
    <w:rsid w:val="17FA5E44"/>
    <w:rsid w:val="181E0E48"/>
    <w:rsid w:val="181E6360"/>
    <w:rsid w:val="182C56B9"/>
    <w:rsid w:val="18350C44"/>
    <w:rsid w:val="18A6137C"/>
    <w:rsid w:val="18B0756E"/>
    <w:rsid w:val="18F91C2D"/>
    <w:rsid w:val="18FA3DC4"/>
    <w:rsid w:val="199008F8"/>
    <w:rsid w:val="19CF4BC1"/>
    <w:rsid w:val="19EB104A"/>
    <w:rsid w:val="1A19393D"/>
    <w:rsid w:val="1A2F146E"/>
    <w:rsid w:val="1A81096D"/>
    <w:rsid w:val="1A84029D"/>
    <w:rsid w:val="1AB175CD"/>
    <w:rsid w:val="1AB574C5"/>
    <w:rsid w:val="1AC27A2C"/>
    <w:rsid w:val="1AC759AF"/>
    <w:rsid w:val="1AE32ACD"/>
    <w:rsid w:val="1B042E72"/>
    <w:rsid w:val="1B1A33C4"/>
    <w:rsid w:val="1B1F66FC"/>
    <w:rsid w:val="1B7E0D88"/>
    <w:rsid w:val="1B837CF8"/>
    <w:rsid w:val="1BA56199"/>
    <w:rsid w:val="1C2B3ECE"/>
    <w:rsid w:val="1C354059"/>
    <w:rsid w:val="1CAA2E7D"/>
    <w:rsid w:val="1D235A85"/>
    <w:rsid w:val="1D3D5D17"/>
    <w:rsid w:val="1D567998"/>
    <w:rsid w:val="1D6A479E"/>
    <w:rsid w:val="1DB041F5"/>
    <w:rsid w:val="1DB57EDF"/>
    <w:rsid w:val="1DE65257"/>
    <w:rsid w:val="1E3C794C"/>
    <w:rsid w:val="1E6D3D85"/>
    <w:rsid w:val="1EFD4E3F"/>
    <w:rsid w:val="1F120F82"/>
    <w:rsid w:val="1F456A61"/>
    <w:rsid w:val="1FA37E2C"/>
    <w:rsid w:val="1FC46809"/>
    <w:rsid w:val="1FEA3D63"/>
    <w:rsid w:val="200B2815"/>
    <w:rsid w:val="20303594"/>
    <w:rsid w:val="208760C8"/>
    <w:rsid w:val="208E2538"/>
    <w:rsid w:val="2103478D"/>
    <w:rsid w:val="21357E35"/>
    <w:rsid w:val="21415B46"/>
    <w:rsid w:val="2179024E"/>
    <w:rsid w:val="21912FA1"/>
    <w:rsid w:val="219C06C7"/>
    <w:rsid w:val="22C3592C"/>
    <w:rsid w:val="22F15479"/>
    <w:rsid w:val="22FA054C"/>
    <w:rsid w:val="231A399D"/>
    <w:rsid w:val="241B6079"/>
    <w:rsid w:val="242C4776"/>
    <w:rsid w:val="24415E66"/>
    <w:rsid w:val="247E06E4"/>
    <w:rsid w:val="248553AF"/>
    <w:rsid w:val="249A66FD"/>
    <w:rsid w:val="24AC0236"/>
    <w:rsid w:val="24CB3A7A"/>
    <w:rsid w:val="24E17D63"/>
    <w:rsid w:val="24F01236"/>
    <w:rsid w:val="25131149"/>
    <w:rsid w:val="2544795C"/>
    <w:rsid w:val="255973C6"/>
    <w:rsid w:val="255D305C"/>
    <w:rsid w:val="257D0D7B"/>
    <w:rsid w:val="25916979"/>
    <w:rsid w:val="259D0E7A"/>
    <w:rsid w:val="25D71ADD"/>
    <w:rsid w:val="25D84592"/>
    <w:rsid w:val="262E6380"/>
    <w:rsid w:val="26635934"/>
    <w:rsid w:val="26D25598"/>
    <w:rsid w:val="27084E46"/>
    <w:rsid w:val="270C1F17"/>
    <w:rsid w:val="272C4BAB"/>
    <w:rsid w:val="274815F0"/>
    <w:rsid w:val="27483067"/>
    <w:rsid w:val="27537B32"/>
    <w:rsid w:val="27786C5E"/>
    <w:rsid w:val="27D171E0"/>
    <w:rsid w:val="280F0CF1"/>
    <w:rsid w:val="282A264F"/>
    <w:rsid w:val="282F4CB8"/>
    <w:rsid w:val="28664823"/>
    <w:rsid w:val="288764EB"/>
    <w:rsid w:val="28EE2E75"/>
    <w:rsid w:val="2911326E"/>
    <w:rsid w:val="2928376B"/>
    <w:rsid w:val="29292876"/>
    <w:rsid w:val="294A1318"/>
    <w:rsid w:val="295771E6"/>
    <w:rsid w:val="29DF09A6"/>
    <w:rsid w:val="29E9308E"/>
    <w:rsid w:val="2A012B32"/>
    <w:rsid w:val="2A284279"/>
    <w:rsid w:val="2A2E5413"/>
    <w:rsid w:val="2A585CB7"/>
    <w:rsid w:val="2A706ED1"/>
    <w:rsid w:val="2A95365C"/>
    <w:rsid w:val="2AC81714"/>
    <w:rsid w:val="2ACC6C6B"/>
    <w:rsid w:val="2AE9690F"/>
    <w:rsid w:val="2B0D6532"/>
    <w:rsid w:val="2B8F5708"/>
    <w:rsid w:val="2BA5399C"/>
    <w:rsid w:val="2C2E2DFC"/>
    <w:rsid w:val="2C3979F2"/>
    <w:rsid w:val="2C6F3579"/>
    <w:rsid w:val="2C784420"/>
    <w:rsid w:val="2C840FE5"/>
    <w:rsid w:val="2CF75313"/>
    <w:rsid w:val="2CFD4546"/>
    <w:rsid w:val="2D145EC5"/>
    <w:rsid w:val="2D2D024C"/>
    <w:rsid w:val="2D5C786C"/>
    <w:rsid w:val="2D684463"/>
    <w:rsid w:val="2D98413C"/>
    <w:rsid w:val="2DA27B95"/>
    <w:rsid w:val="2DBF7F88"/>
    <w:rsid w:val="2DCA4231"/>
    <w:rsid w:val="2E172668"/>
    <w:rsid w:val="2E332B84"/>
    <w:rsid w:val="2E6B3A9D"/>
    <w:rsid w:val="2E871900"/>
    <w:rsid w:val="2EDD678B"/>
    <w:rsid w:val="2F08555E"/>
    <w:rsid w:val="2F085758"/>
    <w:rsid w:val="2F320885"/>
    <w:rsid w:val="2F3F7F56"/>
    <w:rsid w:val="2F4F707A"/>
    <w:rsid w:val="2F53420F"/>
    <w:rsid w:val="2FAF1ED5"/>
    <w:rsid w:val="2FD45D99"/>
    <w:rsid w:val="2FF43D8C"/>
    <w:rsid w:val="2FF522D5"/>
    <w:rsid w:val="2FFC71C6"/>
    <w:rsid w:val="30313232"/>
    <w:rsid w:val="306D4C14"/>
    <w:rsid w:val="307B5CC3"/>
    <w:rsid w:val="308A4336"/>
    <w:rsid w:val="30B3361E"/>
    <w:rsid w:val="31044F7C"/>
    <w:rsid w:val="31200851"/>
    <w:rsid w:val="31831750"/>
    <w:rsid w:val="3189778C"/>
    <w:rsid w:val="31AA7543"/>
    <w:rsid w:val="31EA5456"/>
    <w:rsid w:val="31EF1FC4"/>
    <w:rsid w:val="323F00BC"/>
    <w:rsid w:val="32430FFB"/>
    <w:rsid w:val="324700B2"/>
    <w:rsid w:val="33027ECE"/>
    <w:rsid w:val="330F0153"/>
    <w:rsid w:val="33132CF8"/>
    <w:rsid w:val="3334531C"/>
    <w:rsid w:val="33564484"/>
    <w:rsid w:val="336A3327"/>
    <w:rsid w:val="33713745"/>
    <w:rsid w:val="341B5D8B"/>
    <w:rsid w:val="34264611"/>
    <w:rsid w:val="343E30F0"/>
    <w:rsid w:val="348E513C"/>
    <w:rsid w:val="34951FE2"/>
    <w:rsid w:val="34A77C54"/>
    <w:rsid w:val="34B74329"/>
    <w:rsid w:val="34E25FED"/>
    <w:rsid w:val="34FF4C0B"/>
    <w:rsid w:val="354F3FC5"/>
    <w:rsid w:val="35BC7A15"/>
    <w:rsid w:val="35D07049"/>
    <w:rsid w:val="364C2B74"/>
    <w:rsid w:val="36A26439"/>
    <w:rsid w:val="36A86284"/>
    <w:rsid w:val="36B86E24"/>
    <w:rsid w:val="372845B2"/>
    <w:rsid w:val="3730757F"/>
    <w:rsid w:val="37356353"/>
    <w:rsid w:val="37790A88"/>
    <w:rsid w:val="3787038C"/>
    <w:rsid w:val="37BE00EC"/>
    <w:rsid w:val="37CC35F3"/>
    <w:rsid w:val="37DD6246"/>
    <w:rsid w:val="37E80261"/>
    <w:rsid w:val="37FC2378"/>
    <w:rsid w:val="380D3155"/>
    <w:rsid w:val="381E23B5"/>
    <w:rsid w:val="38211DDE"/>
    <w:rsid w:val="382D7593"/>
    <w:rsid w:val="38622AFA"/>
    <w:rsid w:val="387272BF"/>
    <w:rsid w:val="38865B2F"/>
    <w:rsid w:val="38E250CA"/>
    <w:rsid w:val="38F14A9A"/>
    <w:rsid w:val="391B060E"/>
    <w:rsid w:val="39264334"/>
    <w:rsid w:val="39275408"/>
    <w:rsid w:val="3949339B"/>
    <w:rsid w:val="39537D75"/>
    <w:rsid w:val="39694B31"/>
    <w:rsid w:val="39824C43"/>
    <w:rsid w:val="398B0B0F"/>
    <w:rsid w:val="39BC591B"/>
    <w:rsid w:val="39C64A66"/>
    <w:rsid w:val="39DE7F87"/>
    <w:rsid w:val="3A030663"/>
    <w:rsid w:val="3A193765"/>
    <w:rsid w:val="3AB301FA"/>
    <w:rsid w:val="3AD354E6"/>
    <w:rsid w:val="3B1904CB"/>
    <w:rsid w:val="3B2518DE"/>
    <w:rsid w:val="3B504FA6"/>
    <w:rsid w:val="3BAB1A67"/>
    <w:rsid w:val="3BFE4DC9"/>
    <w:rsid w:val="3C064771"/>
    <w:rsid w:val="3C8F2962"/>
    <w:rsid w:val="3CA60B04"/>
    <w:rsid w:val="3CA67A9F"/>
    <w:rsid w:val="3CDD7A17"/>
    <w:rsid w:val="3CFC3DEE"/>
    <w:rsid w:val="3D1B4620"/>
    <w:rsid w:val="3D1D2B74"/>
    <w:rsid w:val="3D404AB5"/>
    <w:rsid w:val="3D5F3681"/>
    <w:rsid w:val="3D7309E6"/>
    <w:rsid w:val="3DBC0B10"/>
    <w:rsid w:val="3DD1338A"/>
    <w:rsid w:val="3DF44DD4"/>
    <w:rsid w:val="3E051E67"/>
    <w:rsid w:val="3E1079E4"/>
    <w:rsid w:val="3E133F77"/>
    <w:rsid w:val="3E182457"/>
    <w:rsid w:val="3E3C1720"/>
    <w:rsid w:val="3E86299B"/>
    <w:rsid w:val="3E88008E"/>
    <w:rsid w:val="3E984FE9"/>
    <w:rsid w:val="3EC80CDE"/>
    <w:rsid w:val="3F033412"/>
    <w:rsid w:val="3F0B45B6"/>
    <w:rsid w:val="3F685D87"/>
    <w:rsid w:val="3F7A3AC2"/>
    <w:rsid w:val="3FA3326B"/>
    <w:rsid w:val="3FFD6C8D"/>
    <w:rsid w:val="40191044"/>
    <w:rsid w:val="411C1395"/>
    <w:rsid w:val="41752CDE"/>
    <w:rsid w:val="41D05677"/>
    <w:rsid w:val="42016010"/>
    <w:rsid w:val="423B445B"/>
    <w:rsid w:val="426E3E72"/>
    <w:rsid w:val="428251DB"/>
    <w:rsid w:val="42C23130"/>
    <w:rsid w:val="42D71D53"/>
    <w:rsid w:val="42EF7588"/>
    <w:rsid w:val="42F448D4"/>
    <w:rsid w:val="43474762"/>
    <w:rsid w:val="43974288"/>
    <w:rsid w:val="439F5506"/>
    <w:rsid w:val="43BB30E7"/>
    <w:rsid w:val="43C65DA8"/>
    <w:rsid w:val="440C56F0"/>
    <w:rsid w:val="440F147B"/>
    <w:rsid w:val="44141429"/>
    <w:rsid w:val="44896D41"/>
    <w:rsid w:val="449A4C12"/>
    <w:rsid w:val="44C85ABB"/>
    <w:rsid w:val="44D452BA"/>
    <w:rsid w:val="45104BE6"/>
    <w:rsid w:val="4517434D"/>
    <w:rsid w:val="45EE0BA3"/>
    <w:rsid w:val="460F4F06"/>
    <w:rsid w:val="463B5D41"/>
    <w:rsid w:val="464A4562"/>
    <w:rsid w:val="46A3209A"/>
    <w:rsid w:val="46CC6013"/>
    <w:rsid w:val="47292039"/>
    <w:rsid w:val="47592235"/>
    <w:rsid w:val="481C57BF"/>
    <w:rsid w:val="482B56E1"/>
    <w:rsid w:val="4848609B"/>
    <w:rsid w:val="4852746A"/>
    <w:rsid w:val="4864409A"/>
    <w:rsid w:val="48770C7F"/>
    <w:rsid w:val="48961A2D"/>
    <w:rsid w:val="48C53F99"/>
    <w:rsid w:val="48C74CD3"/>
    <w:rsid w:val="48E60C18"/>
    <w:rsid w:val="49346CC6"/>
    <w:rsid w:val="493C2472"/>
    <w:rsid w:val="49664C37"/>
    <w:rsid w:val="496C0E88"/>
    <w:rsid w:val="499A7ACA"/>
    <w:rsid w:val="49CC5100"/>
    <w:rsid w:val="4A111CB3"/>
    <w:rsid w:val="4A4F27DB"/>
    <w:rsid w:val="4A5109D4"/>
    <w:rsid w:val="4AF350DE"/>
    <w:rsid w:val="4B223C16"/>
    <w:rsid w:val="4B37566A"/>
    <w:rsid w:val="4B3F5F2B"/>
    <w:rsid w:val="4BCB614C"/>
    <w:rsid w:val="4BDC5663"/>
    <w:rsid w:val="4C082411"/>
    <w:rsid w:val="4C5D5B32"/>
    <w:rsid w:val="4C7A639D"/>
    <w:rsid w:val="4CE54D31"/>
    <w:rsid w:val="4CE91A69"/>
    <w:rsid w:val="4CF5205D"/>
    <w:rsid w:val="4DAC348D"/>
    <w:rsid w:val="4DB049C0"/>
    <w:rsid w:val="4E0D626A"/>
    <w:rsid w:val="4E183BFE"/>
    <w:rsid w:val="4E1D7913"/>
    <w:rsid w:val="4E403AAD"/>
    <w:rsid w:val="4E4E286F"/>
    <w:rsid w:val="4E5D3762"/>
    <w:rsid w:val="4EAD6BF5"/>
    <w:rsid w:val="4EBC0748"/>
    <w:rsid w:val="4ECB0493"/>
    <w:rsid w:val="4ECC3762"/>
    <w:rsid w:val="4EDE6B77"/>
    <w:rsid w:val="4EFB7EB8"/>
    <w:rsid w:val="4F1F277C"/>
    <w:rsid w:val="4F2F4720"/>
    <w:rsid w:val="4F4940D8"/>
    <w:rsid w:val="4F730D1A"/>
    <w:rsid w:val="4FB05ACA"/>
    <w:rsid w:val="4FBF7ABB"/>
    <w:rsid w:val="4FE23640"/>
    <w:rsid w:val="4FED4605"/>
    <w:rsid w:val="4FFA29D6"/>
    <w:rsid w:val="50023AE7"/>
    <w:rsid w:val="503305EE"/>
    <w:rsid w:val="50561BEF"/>
    <w:rsid w:val="50A32F39"/>
    <w:rsid w:val="512A5408"/>
    <w:rsid w:val="513151C4"/>
    <w:rsid w:val="51C22291"/>
    <w:rsid w:val="51F5342B"/>
    <w:rsid w:val="52332F51"/>
    <w:rsid w:val="52851BBF"/>
    <w:rsid w:val="528B5881"/>
    <w:rsid w:val="52A0415B"/>
    <w:rsid w:val="52E0248C"/>
    <w:rsid w:val="52E066C6"/>
    <w:rsid w:val="52E13353"/>
    <w:rsid w:val="52E559D7"/>
    <w:rsid w:val="52FE47AC"/>
    <w:rsid w:val="533A17A5"/>
    <w:rsid w:val="53465E28"/>
    <w:rsid w:val="534B1050"/>
    <w:rsid w:val="5361781D"/>
    <w:rsid w:val="5370241B"/>
    <w:rsid w:val="53785E73"/>
    <w:rsid w:val="538B58DC"/>
    <w:rsid w:val="539260FB"/>
    <w:rsid w:val="53E53868"/>
    <w:rsid w:val="53F410D7"/>
    <w:rsid w:val="53FD7C6B"/>
    <w:rsid w:val="54205209"/>
    <w:rsid w:val="54487F56"/>
    <w:rsid w:val="548A3477"/>
    <w:rsid w:val="548D6D6B"/>
    <w:rsid w:val="54AF0073"/>
    <w:rsid w:val="550906E8"/>
    <w:rsid w:val="551B6EF1"/>
    <w:rsid w:val="552160C4"/>
    <w:rsid w:val="55570796"/>
    <w:rsid w:val="557E5EAF"/>
    <w:rsid w:val="55961D9B"/>
    <w:rsid w:val="55A40D83"/>
    <w:rsid w:val="55F22D46"/>
    <w:rsid w:val="55F36710"/>
    <w:rsid w:val="560E61C5"/>
    <w:rsid w:val="56A81B8F"/>
    <w:rsid w:val="56D02FB6"/>
    <w:rsid w:val="56F855E6"/>
    <w:rsid w:val="56FE090D"/>
    <w:rsid w:val="57295295"/>
    <w:rsid w:val="572D1195"/>
    <w:rsid w:val="5737759B"/>
    <w:rsid w:val="573A3ADD"/>
    <w:rsid w:val="577D74E9"/>
    <w:rsid w:val="57A2219C"/>
    <w:rsid w:val="57C97EF9"/>
    <w:rsid w:val="57E816E6"/>
    <w:rsid w:val="57FE2087"/>
    <w:rsid w:val="586B71C9"/>
    <w:rsid w:val="5889335C"/>
    <w:rsid w:val="590154BD"/>
    <w:rsid w:val="59527B6B"/>
    <w:rsid w:val="596F2E54"/>
    <w:rsid w:val="59956CCF"/>
    <w:rsid w:val="59AF7439"/>
    <w:rsid w:val="59B60181"/>
    <w:rsid w:val="59B907C1"/>
    <w:rsid w:val="59CC251A"/>
    <w:rsid w:val="59E33FF0"/>
    <w:rsid w:val="59EA54F5"/>
    <w:rsid w:val="5A5B4E1E"/>
    <w:rsid w:val="5A607799"/>
    <w:rsid w:val="5A79436A"/>
    <w:rsid w:val="5AC34E88"/>
    <w:rsid w:val="5ACB3EE2"/>
    <w:rsid w:val="5AED1980"/>
    <w:rsid w:val="5B13142F"/>
    <w:rsid w:val="5B4B2BCB"/>
    <w:rsid w:val="5B6D2930"/>
    <w:rsid w:val="5B98016E"/>
    <w:rsid w:val="5BEF05B4"/>
    <w:rsid w:val="5BF9129C"/>
    <w:rsid w:val="5C000884"/>
    <w:rsid w:val="5C224F8E"/>
    <w:rsid w:val="5C240B88"/>
    <w:rsid w:val="5C2740F2"/>
    <w:rsid w:val="5C317F92"/>
    <w:rsid w:val="5D1A0A26"/>
    <w:rsid w:val="5D5C2CCF"/>
    <w:rsid w:val="5E0606ED"/>
    <w:rsid w:val="5E0D1B19"/>
    <w:rsid w:val="5E214E94"/>
    <w:rsid w:val="5E275C6B"/>
    <w:rsid w:val="5E294417"/>
    <w:rsid w:val="5E553A15"/>
    <w:rsid w:val="5E5703AB"/>
    <w:rsid w:val="5E631F79"/>
    <w:rsid w:val="5E7004E1"/>
    <w:rsid w:val="5E764C6B"/>
    <w:rsid w:val="5E7F3F9B"/>
    <w:rsid w:val="5E9D4855"/>
    <w:rsid w:val="5E9E3209"/>
    <w:rsid w:val="5EB7431F"/>
    <w:rsid w:val="5EB92EC5"/>
    <w:rsid w:val="5EC073AC"/>
    <w:rsid w:val="5ECD4C7F"/>
    <w:rsid w:val="5EEC66E6"/>
    <w:rsid w:val="5F077925"/>
    <w:rsid w:val="5F093C78"/>
    <w:rsid w:val="5F5A1107"/>
    <w:rsid w:val="5F7E1BB9"/>
    <w:rsid w:val="5F831A12"/>
    <w:rsid w:val="5FAD7930"/>
    <w:rsid w:val="5FB95F86"/>
    <w:rsid w:val="5FE1582B"/>
    <w:rsid w:val="5FF70784"/>
    <w:rsid w:val="5FF94275"/>
    <w:rsid w:val="601163AE"/>
    <w:rsid w:val="6048573D"/>
    <w:rsid w:val="60811A98"/>
    <w:rsid w:val="608D3EAD"/>
    <w:rsid w:val="60E03D35"/>
    <w:rsid w:val="60EC2EEB"/>
    <w:rsid w:val="60FF5FDD"/>
    <w:rsid w:val="61271964"/>
    <w:rsid w:val="613E56F4"/>
    <w:rsid w:val="61644E1F"/>
    <w:rsid w:val="617E5460"/>
    <w:rsid w:val="61E02C8B"/>
    <w:rsid w:val="61F96E5C"/>
    <w:rsid w:val="625323D6"/>
    <w:rsid w:val="62547A4D"/>
    <w:rsid w:val="62813E61"/>
    <w:rsid w:val="62AA6F5F"/>
    <w:rsid w:val="62AD6565"/>
    <w:rsid w:val="62EE098B"/>
    <w:rsid w:val="6300246C"/>
    <w:rsid w:val="638239E5"/>
    <w:rsid w:val="63870A62"/>
    <w:rsid w:val="638C3D00"/>
    <w:rsid w:val="63D556A7"/>
    <w:rsid w:val="63E10B0C"/>
    <w:rsid w:val="63F024E1"/>
    <w:rsid w:val="63F3279C"/>
    <w:rsid w:val="640059A5"/>
    <w:rsid w:val="640612C6"/>
    <w:rsid w:val="647A6E52"/>
    <w:rsid w:val="64EE5D8F"/>
    <w:rsid w:val="6500065A"/>
    <w:rsid w:val="651F271D"/>
    <w:rsid w:val="6537764C"/>
    <w:rsid w:val="653777CF"/>
    <w:rsid w:val="65406262"/>
    <w:rsid w:val="65E578BD"/>
    <w:rsid w:val="661C75BD"/>
    <w:rsid w:val="66581705"/>
    <w:rsid w:val="666A4D62"/>
    <w:rsid w:val="668A5EDC"/>
    <w:rsid w:val="66927680"/>
    <w:rsid w:val="66D06442"/>
    <w:rsid w:val="66DE04FB"/>
    <w:rsid w:val="67180D7A"/>
    <w:rsid w:val="6756300A"/>
    <w:rsid w:val="67663F7B"/>
    <w:rsid w:val="6792245C"/>
    <w:rsid w:val="67AC56C6"/>
    <w:rsid w:val="67CF623D"/>
    <w:rsid w:val="6801069F"/>
    <w:rsid w:val="680F265C"/>
    <w:rsid w:val="6832131A"/>
    <w:rsid w:val="68511B31"/>
    <w:rsid w:val="687D6CC8"/>
    <w:rsid w:val="68BA7C55"/>
    <w:rsid w:val="68C6580E"/>
    <w:rsid w:val="68CA286A"/>
    <w:rsid w:val="68D8569B"/>
    <w:rsid w:val="68E66C0F"/>
    <w:rsid w:val="690A7BA1"/>
    <w:rsid w:val="69113DCA"/>
    <w:rsid w:val="69130912"/>
    <w:rsid w:val="69841DF5"/>
    <w:rsid w:val="69CB77D8"/>
    <w:rsid w:val="69D6627D"/>
    <w:rsid w:val="69F50851"/>
    <w:rsid w:val="6A323B2C"/>
    <w:rsid w:val="6A524C0E"/>
    <w:rsid w:val="6ABA5648"/>
    <w:rsid w:val="6AC33480"/>
    <w:rsid w:val="6AC56475"/>
    <w:rsid w:val="6B1806CB"/>
    <w:rsid w:val="6B453112"/>
    <w:rsid w:val="6BAA0F42"/>
    <w:rsid w:val="6BAC13E3"/>
    <w:rsid w:val="6C2646D1"/>
    <w:rsid w:val="6C283E6B"/>
    <w:rsid w:val="6C5A3FCD"/>
    <w:rsid w:val="6C721C9A"/>
    <w:rsid w:val="6C757A27"/>
    <w:rsid w:val="6C942E03"/>
    <w:rsid w:val="6CB62996"/>
    <w:rsid w:val="6CDD1D59"/>
    <w:rsid w:val="6D2D0AA9"/>
    <w:rsid w:val="6D435152"/>
    <w:rsid w:val="6D5A0320"/>
    <w:rsid w:val="6D731B27"/>
    <w:rsid w:val="6D76258B"/>
    <w:rsid w:val="6DA87988"/>
    <w:rsid w:val="6DB10E69"/>
    <w:rsid w:val="6DD72739"/>
    <w:rsid w:val="6DF27E1D"/>
    <w:rsid w:val="6E7050A9"/>
    <w:rsid w:val="6E7A59CD"/>
    <w:rsid w:val="6E9610D2"/>
    <w:rsid w:val="6E9C25A7"/>
    <w:rsid w:val="6EB157E8"/>
    <w:rsid w:val="6ECD36FF"/>
    <w:rsid w:val="6EE87D98"/>
    <w:rsid w:val="6EE92007"/>
    <w:rsid w:val="6F1957D5"/>
    <w:rsid w:val="6F535FB4"/>
    <w:rsid w:val="6F7FCB0B"/>
    <w:rsid w:val="6FA475BA"/>
    <w:rsid w:val="70076BE8"/>
    <w:rsid w:val="70254438"/>
    <w:rsid w:val="705D5B4C"/>
    <w:rsid w:val="70810F1E"/>
    <w:rsid w:val="70C911BE"/>
    <w:rsid w:val="71085C83"/>
    <w:rsid w:val="71532927"/>
    <w:rsid w:val="716A6CA7"/>
    <w:rsid w:val="71754C6E"/>
    <w:rsid w:val="71915F81"/>
    <w:rsid w:val="71926986"/>
    <w:rsid w:val="71A62431"/>
    <w:rsid w:val="71DB6825"/>
    <w:rsid w:val="71FE04BF"/>
    <w:rsid w:val="72014BAF"/>
    <w:rsid w:val="722132C5"/>
    <w:rsid w:val="7275613E"/>
    <w:rsid w:val="72A04A1F"/>
    <w:rsid w:val="72F24D9D"/>
    <w:rsid w:val="733275F5"/>
    <w:rsid w:val="738026E3"/>
    <w:rsid w:val="73A979E7"/>
    <w:rsid w:val="73F31987"/>
    <w:rsid w:val="74104D2B"/>
    <w:rsid w:val="7432739D"/>
    <w:rsid w:val="744F4674"/>
    <w:rsid w:val="747927C4"/>
    <w:rsid w:val="74891763"/>
    <w:rsid w:val="74A92FD0"/>
    <w:rsid w:val="74E94A12"/>
    <w:rsid w:val="74F11C15"/>
    <w:rsid w:val="75145DFA"/>
    <w:rsid w:val="751C1388"/>
    <w:rsid w:val="754B170B"/>
    <w:rsid w:val="755146AE"/>
    <w:rsid w:val="755328D0"/>
    <w:rsid w:val="75610B49"/>
    <w:rsid w:val="756E5C26"/>
    <w:rsid w:val="756F7B86"/>
    <w:rsid w:val="75915D7B"/>
    <w:rsid w:val="759F6029"/>
    <w:rsid w:val="75A82AC5"/>
    <w:rsid w:val="75CA36CA"/>
    <w:rsid w:val="760E66A5"/>
    <w:rsid w:val="762460E6"/>
    <w:rsid w:val="763955BF"/>
    <w:rsid w:val="767D5E56"/>
    <w:rsid w:val="76AB5407"/>
    <w:rsid w:val="76D01F34"/>
    <w:rsid w:val="773A01B0"/>
    <w:rsid w:val="77446974"/>
    <w:rsid w:val="779A49A3"/>
    <w:rsid w:val="77BF6833"/>
    <w:rsid w:val="77D870BC"/>
    <w:rsid w:val="77FC16E5"/>
    <w:rsid w:val="78300CA6"/>
    <w:rsid w:val="78810DF7"/>
    <w:rsid w:val="78BC4EF9"/>
    <w:rsid w:val="78C17088"/>
    <w:rsid w:val="78C82F23"/>
    <w:rsid w:val="78D1645A"/>
    <w:rsid w:val="78FE0A2F"/>
    <w:rsid w:val="79266405"/>
    <w:rsid w:val="792F0912"/>
    <w:rsid w:val="79AD10F3"/>
    <w:rsid w:val="7A383D5A"/>
    <w:rsid w:val="7A7C11A9"/>
    <w:rsid w:val="7A895DC7"/>
    <w:rsid w:val="7A8F5DFB"/>
    <w:rsid w:val="7AC47EB7"/>
    <w:rsid w:val="7AC64F5C"/>
    <w:rsid w:val="7B085052"/>
    <w:rsid w:val="7B0E3F66"/>
    <w:rsid w:val="7B1B7A76"/>
    <w:rsid w:val="7B4B68E6"/>
    <w:rsid w:val="7B5E04A9"/>
    <w:rsid w:val="7B606E0E"/>
    <w:rsid w:val="7B890DF9"/>
    <w:rsid w:val="7BA0595A"/>
    <w:rsid w:val="7BAE1EC1"/>
    <w:rsid w:val="7BE41421"/>
    <w:rsid w:val="7BF86E5B"/>
    <w:rsid w:val="7C073518"/>
    <w:rsid w:val="7C4079FA"/>
    <w:rsid w:val="7C413482"/>
    <w:rsid w:val="7C484810"/>
    <w:rsid w:val="7C6D24C9"/>
    <w:rsid w:val="7C7552A4"/>
    <w:rsid w:val="7C8F2CF0"/>
    <w:rsid w:val="7CBF0CF5"/>
    <w:rsid w:val="7D3E0BA8"/>
    <w:rsid w:val="7D587C29"/>
    <w:rsid w:val="7D63567A"/>
    <w:rsid w:val="7DDC570E"/>
    <w:rsid w:val="7E200091"/>
    <w:rsid w:val="7E30031F"/>
    <w:rsid w:val="7E494870"/>
    <w:rsid w:val="7E5F156C"/>
    <w:rsid w:val="7E611589"/>
    <w:rsid w:val="7E730D4D"/>
    <w:rsid w:val="7EE9C774"/>
    <w:rsid w:val="7EF24F07"/>
    <w:rsid w:val="7F270D2A"/>
    <w:rsid w:val="7F3D2AE4"/>
    <w:rsid w:val="7F5A02BC"/>
    <w:rsid w:val="7F5F1397"/>
    <w:rsid w:val="7F6330BA"/>
    <w:rsid w:val="7FCC0B4F"/>
    <w:rsid w:val="7FD46120"/>
    <w:rsid w:val="9DF7CEA9"/>
    <w:rsid w:val="BBE99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21</Pages>
  <Words>10407</Words>
  <Characters>11552</Characters>
  <Lines>28</Lines>
  <Paragraphs>8</Paragraphs>
  <TotalTime>5</TotalTime>
  <ScaleCrop>false</ScaleCrop>
  <LinksUpToDate>false</LinksUpToDate>
  <CharactersWithSpaces>11673</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2020-12-18T22:54:00Z</dcterms:created>
  <dc:creator>zhenyongwen</dc:creator>
  <cp:lastModifiedBy>huangyw2</cp:lastModifiedBy>
  <dcterms:modified xsi:type="dcterms:W3CDTF">2023-12-26T12:02:19Z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