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adjustRightInd/>
        <w:snapToGrid/>
        <w:spacing w:line="560" w:lineRule="exact"/>
        <w:ind w:left="0" w:leftChars="0" w:firstLine="0" w:firstLineChars="0"/>
        <w:textAlignment w:val="auto"/>
        <w:rPr>
          <w:rFonts w:hint="eastAsia" w:ascii="黑体" w:hAnsi="黑体" w:eastAsia="黑体" w:cs="Arial"/>
          <w:color w:val="auto"/>
          <w:kern w:val="0"/>
          <w:szCs w:val="32"/>
          <w:lang w:eastAsia="zh-CN"/>
        </w:rPr>
      </w:pPr>
      <w:r>
        <w:rPr>
          <w:rFonts w:hint="eastAsia" w:ascii="黑体" w:hAnsi="黑体" w:eastAsia="黑体" w:cs="Arial"/>
          <w:color w:val="auto"/>
          <w:kern w:val="0"/>
          <w:szCs w:val="32"/>
        </w:rPr>
        <w:t>附件</w:t>
      </w:r>
      <w:r>
        <w:rPr>
          <w:rFonts w:hint="eastAsia" w:ascii="黑体" w:hAnsi="黑体" w:eastAsia="黑体" w:cs="Arial"/>
          <w:color w:val="auto"/>
          <w:kern w:val="0"/>
          <w:szCs w:val="32"/>
          <w:lang w:val="en-US" w:eastAsia="zh-CN"/>
        </w:rPr>
        <w:t>2</w:t>
      </w:r>
    </w:p>
    <w:p>
      <w:pPr>
        <w:keepNext w:val="0"/>
        <w:keepLines w:val="0"/>
        <w:pageBreakBefore w:val="0"/>
        <w:kinsoku/>
        <w:wordWrap/>
        <w:overflowPunct/>
        <w:topLinePunct w:val="0"/>
        <w:autoSpaceDE/>
        <w:autoSpaceDN/>
        <w:bidi w:val="0"/>
        <w:adjustRightInd/>
        <w:snapToGrid/>
        <w:spacing w:line="560" w:lineRule="exact"/>
        <w:ind w:firstLine="832"/>
        <w:jc w:val="center"/>
        <w:textAlignment w:val="auto"/>
        <w:rPr>
          <w:rFonts w:ascii="微软雅黑" w:hAnsi="微软雅黑" w:eastAsia="微软雅黑" w:cs="微软雅黑"/>
          <w:color w:val="auto"/>
          <w:spacing w:val="-12"/>
          <w:sz w:val="44"/>
          <w:szCs w:val="44"/>
        </w:rPr>
      </w:pPr>
      <w:r>
        <w:rPr>
          <w:rFonts w:hint="eastAsia" w:ascii="华文中宋" w:hAnsi="华文中宋" w:eastAsia="华文中宋" w:cs="华文中宋"/>
          <w:color w:val="auto"/>
          <w:spacing w:val="-12"/>
          <w:sz w:val="44"/>
          <w:szCs w:val="44"/>
        </w:rPr>
        <w:t>部分不合格项目小知识</w:t>
      </w:r>
    </w:p>
    <w:p>
      <w:pPr>
        <w:pStyle w:val="2"/>
        <w:keepNext w:val="0"/>
        <w:keepLines w:val="0"/>
        <w:pageBreakBefore w:val="0"/>
        <w:kinsoku/>
        <w:wordWrap/>
        <w:overflowPunct/>
        <w:topLinePunct w:val="0"/>
        <w:autoSpaceDE/>
        <w:autoSpaceDN/>
        <w:bidi w:val="0"/>
        <w:adjustRightInd/>
        <w:snapToGrid/>
        <w:spacing w:after="0" w:line="560" w:lineRule="exact"/>
        <w:ind w:left="640" w:firstLine="480"/>
        <w:textAlignment w:val="auto"/>
        <w:rPr>
          <w:color w:val="auto"/>
        </w:rPr>
      </w:pPr>
    </w:p>
    <w:p>
      <w:pPr>
        <w:keepNext w:val="0"/>
        <w:keepLines w:val="0"/>
        <w:pageBreakBefore w:val="0"/>
        <w:kinsoku/>
        <w:wordWrap/>
        <w:overflowPunct/>
        <w:topLinePunct w:val="0"/>
        <w:autoSpaceDE/>
        <w:autoSpaceDN/>
        <w:bidi w:val="0"/>
        <w:adjustRightInd/>
        <w:snapToGrid/>
        <w:spacing w:line="560" w:lineRule="exact"/>
        <w:ind w:firstLine="643"/>
        <w:textAlignment w:val="auto"/>
        <w:rPr>
          <w:rFonts w:ascii="黑体" w:hAnsi="黑体" w:eastAsia="黑体" w:cs="黑体"/>
          <w:b w:val="0"/>
          <w:bCs w:val="0"/>
          <w:color w:val="auto"/>
          <w:szCs w:val="32"/>
        </w:rPr>
      </w:pPr>
      <w:r>
        <w:rPr>
          <w:rFonts w:hint="eastAsia" w:ascii="黑体" w:hAnsi="黑体" w:eastAsia="黑体" w:cs="黑体"/>
          <w:b w:val="0"/>
          <w:bCs w:val="0"/>
          <w:color w:val="auto"/>
          <w:szCs w:val="32"/>
        </w:rPr>
        <w:t>一、不合格项目小知识</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楷体_GB2312" w:hAnsi="楷体" w:eastAsia="楷体_GB2312" w:cs="仿宋_GB2312"/>
          <w:b/>
          <w:sz w:val="32"/>
          <w:szCs w:val="32"/>
          <w:lang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一</w:t>
      </w:r>
      <w:r>
        <w:rPr>
          <w:rFonts w:hint="eastAsia" w:ascii="方正楷体_GB2312" w:hAnsi="方正楷体_GB2312" w:eastAsia="方正楷体_GB2312" w:cs="方正楷体_GB2312"/>
          <w:b/>
          <w:bCs w:val="0"/>
          <w:sz w:val="32"/>
          <w:szCs w:val="32"/>
          <w:lang w:val="zh-CN" w:eastAsia="zh-CN"/>
        </w:rPr>
        <w:t>）</w:t>
      </w:r>
      <w:r>
        <w:rPr>
          <w:rFonts w:hint="eastAsia" w:ascii="楷体_GB2312" w:hAnsi="楷体" w:eastAsia="楷体_GB2312" w:cs="仿宋_GB2312"/>
          <w:b/>
          <w:sz w:val="32"/>
          <w:szCs w:val="32"/>
          <w:lang w:eastAsia="zh-CN"/>
        </w:rPr>
        <w:t>大肠菌群</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宋体" w:hAnsi="宋体" w:cs="宋体"/>
          <w:kern w:val="0"/>
          <w:sz w:val="32"/>
          <w:szCs w:val="32"/>
        </w:rPr>
      </w:pPr>
      <w:r>
        <w:rPr>
          <w:rFonts w:hint="eastAsia" w:ascii="仿宋_GB2312" w:hAnsi="仿宋" w:eastAsia="仿宋_GB2312" w:cs="宋体"/>
          <w:kern w:val="2"/>
          <w:sz w:val="32"/>
          <w:szCs w:val="32"/>
          <w:lang w:val="zh-CN" w:eastAsia="zh-CN" w:bidi="ar-SA"/>
        </w:rPr>
        <w:t>大肠菌群是国内外通用的食品污染常用指示菌之一。</w:t>
      </w:r>
      <w:r>
        <w:rPr>
          <w:rFonts w:hint="eastAsia" w:ascii="仿宋_GB2312" w:hAnsi="仿宋" w:eastAsia="仿宋_GB2312"/>
          <w:sz w:val="32"/>
          <w:szCs w:val="32"/>
        </w:rPr>
        <w:t>食品中检出大肠菌群，提示被致病菌（如沙门氏菌、志贺氏菌、致病性大肠杆菌）污染的可能性较大。《食品安全国家标准 糖果》</w:t>
      </w:r>
      <w:r>
        <w:rPr>
          <w:rFonts w:hint="eastAsia" w:ascii="仿宋_GB2312" w:hAnsi="仿宋" w:eastAsia="仿宋_GB2312"/>
          <w:sz w:val="32"/>
          <w:szCs w:val="32"/>
          <w:lang w:eastAsia="zh-CN"/>
        </w:rPr>
        <w:t>（</w:t>
      </w:r>
      <w:r>
        <w:rPr>
          <w:rFonts w:hint="eastAsia" w:ascii="仿宋_GB2312" w:hAnsi="仿宋" w:eastAsia="仿宋_GB2312"/>
          <w:sz w:val="32"/>
          <w:szCs w:val="32"/>
        </w:rPr>
        <w:t xml:space="preserve">GB </w:t>
      </w:r>
      <w:r>
        <w:rPr>
          <w:rFonts w:hint="eastAsia" w:ascii="仿宋_GB2312" w:hAnsi="仿宋"/>
          <w:sz w:val="32"/>
          <w:szCs w:val="32"/>
          <w:lang w:val="en-US" w:eastAsia="zh-CN"/>
        </w:rPr>
        <w:t>17399</w:t>
      </w:r>
      <w:r>
        <w:rPr>
          <w:rFonts w:hint="eastAsia" w:ascii="仿宋_GB2312" w:hAnsi="仿宋" w:eastAsia="仿宋_GB2312"/>
          <w:sz w:val="32"/>
          <w:szCs w:val="32"/>
        </w:rPr>
        <w:t>-201</w:t>
      </w:r>
      <w:r>
        <w:rPr>
          <w:rFonts w:hint="eastAsia" w:ascii="仿宋_GB2312" w:hAnsi="仿宋"/>
          <w:sz w:val="32"/>
          <w:szCs w:val="32"/>
          <w:lang w:val="en-US" w:eastAsia="zh-CN"/>
        </w:rPr>
        <w:t>6</w:t>
      </w:r>
      <w:r>
        <w:rPr>
          <w:rFonts w:hint="eastAsia" w:ascii="仿宋_GB2312" w:hAnsi="仿宋" w:eastAsia="仿宋_GB2312"/>
          <w:sz w:val="32"/>
          <w:szCs w:val="32"/>
          <w:lang w:eastAsia="zh-CN"/>
        </w:rPr>
        <w:t>）中规定</w:t>
      </w:r>
      <w:r>
        <w:rPr>
          <w:rFonts w:hint="eastAsia" w:ascii="仿宋_GB2312" w:hAnsi="仿宋" w:eastAsia="仿宋_GB2312"/>
          <w:sz w:val="32"/>
          <w:szCs w:val="32"/>
        </w:rPr>
        <w:t>，从一批产品中采集5个样品，若5个样品的检验结果均小于或等于m值（≤</w:t>
      </w:r>
      <w:r>
        <w:rPr>
          <w:rFonts w:hint="eastAsia" w:ascii="仿宋_GB2312" w:hAnsi="仿宋" w:eastAsia="仿宋_GB2312"/>
          <w:color w:val="000000"/>
          <w:sz w:val="32"/>
          <w:szCs w:val="32"/>
        </w:rPr>
        <w:t>10</w:t>
      </w:r>
      <w:r>
        <w:rPr>
          <w:rFonts w:hint="eastAsia" w:ascii="仿宋_GB2312" w:hAnsi="仿宋" w:eastAsia="仿宋_GB2312"/>
          <w:sz w:val="32"/>
          <w:szCs w:val="32"/>
        </w:rPr>
        <w:t>CFU/g），则这种情况是允许的；若≤2个样品的结果（X）位于m值和M值之间（</w:t>
      </w:r>
      <w:r>
        <w:rPr>
          <w:rFonts w:hint="eastAsia" w:ascii="仿宋_GB2312" w:hAnsi="仿宋" w:eastAsia="仿宋_GB2312"/>
          <w:color w:val="000000"/>
          <w:sz w:val="32"/>
          <w:szCs w:val="32"/>
        </w:rPr>
        <w:t>10</w:t>
      </w:r>
      <w:r>
        <w:rPr>
          <w:rFonts w:hint="eastAsia" w:ascii="仿宋_GB2312" w:hAnsi="仿宋" w:eastAsia="仿宋_GB2312"/>
          <w:sz w:val="32"/>
          <w:szCs w:val="32"/>
        </w:rPr>
        <w:t>CFU/g＜X≤</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CFU/g）,则这种情况也是允许的；若有3个及以上的样品检验结果位于m值和M值之间，则这种情况是不允许的；若有任一样品的检验结果大于M值（＞</w:t>
      </w:r>
      <w:r>
        <w:rPr>
          <w:rFonts w:hint="eastAsia" w:ascii="仿宋_GB2312" w:hAnsi="仿宋" w:eastAsia="仿宋_GB2312"/>
          <w:color w:val="000000"/>
          <w:sz w:val="32"/>
          <w:szCs w:val="32"/>
        </w:rPr>
        <w:t>10</w:t>
      </w:r>
      <w:r>
        <w:rPr>
          <w:rFonts w:hint="eastAsia" w:ascii="仿宋_GB2312" w:hAnsi="仿宋" w:eastAsia="仿宋_GB2312"/>
          <w:color w:val="000000"/>
          <w:sz w:val="32"/>
          <w:szCs w:val="32"/>
          <w:vertAlign w:val="superscript"/>
        </w:rPr>
        <w:t>2</w:t>
      </w:r>
      <w:r>
        <w:rPr>
          <w:rFonts w:hint="eastAsia" w:ascii="仿宋_GB2312" w:hAnsi="仿宋" w:eastAsia="仿宋_GB2312"/>
          <w:sz w:val="32"/>
          <w:szCs w:val="32"/>
        </w:rPr>
        <w:t>CFU/g），则这种情况也是不允许的。</w:t>
      </w:r>
      <w:r>
        <w:rPr>
          <w:rFonts w:hint="eastAsia" w:ascii="仿宋_GB2312" w:hAnsi="仿宋" w:eastAsia="仿宋_GB2312" w:cs="宋体"/>
          <w:sz w:val="32"/>
          <w:szCs w:val="32"/>
        </w:rPr>
        <w:t>食品中检出大肠菌群不合格提示食品可能受到肠道致病菌污染，人食用后可能会出现呕吐、腹泻等消化道症状。</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（二）铅</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en-US" w:eastAsia="zh-CN" w:bidi="ar-SA"/>
        </w:rPr>
      </w:pPr>
      <w:r>
        <w:rPr>
          <w:rFonts w:hint="eastAsia" w:ascii="仿宋_GB2312" w:hAnsi="仿宋" w:eastAsia="仿宋_GB2312" w:cs="宋体"/>
          <w:color w:val="000000"/>
          <w:kern w:val="0"/>
          <w:sz w:val="32"/>
          <w:szCs w:val="32"/>
          <w:lang w:val="en-US" w:eastAsia="zh-CN" w:bidi="ar-SA"/>
        </w:rPr>
        <w:t>铅是一种能够在生物体内蓄积且排除缓慢的重金属污染物。</w:t>
      </w:r>
      <w:r>
        <w:rPr>
          <w:rFonts w:hint="eastAsia" w:ascii="仿宋_GB2312" w:hAnsi="仿宋" w:eastAsia="仿宋_GB2312"/>
          <w:sz w:val="32"/>
          <w:szCs w:val="32"/>
        </w:rPr>
        <w:t>《食品安全国家标准 食品中污染物限量》（GB 2762-2017）中规定，水产制品</w:t>
      </w:r>
      <w:r>
        <w:rPr>
          <w:rFonts w:hint="eastAsia" w:ascii="仿宋_GB2312" w:hAnsi="仿宋"/>
          <w:sz w:val="32"/>
          <w:szCs w:val="32"/>
          <w:lang w:eastAsia="zh-CN"/>
        </w:rPr>
        <w:t>（</w:t>
      </w:r>
      <w:r>
        <w:rPr>
          <w:rFonts w:hint="eastAsia" w:ascii="仿宋_GB2312" w:hAnsi="仿宋"/>
          <w:sz w:val="32"/>
          <w:szCs w:val="32"/>
          <w:lang w:val="en-US" w:eastAsia="zh-CN"/>
        </w:rPr>
        <w:t>海蜇制品除外</w:t>
      </w:r>
      <w:r>
        <w:rPr>
          <w:rFonts w:hint="eastAsia" w:ascii="仿宋_GB2312" w:hAnsi="仿宋"/>
          <w:sz w:val="32"/>
          <w:szCs w:val="32"/>
          <w:lang w:eastAsia="zh-CN"/>
        </w:rPr>
        <w:t>）</w:t>
      </w:r>
      <w:r>
        <w:rPr>
          <w:rFonts w:hint="eastAsia" w:ascii="仿宋_GB2312" w:hAnsi="仿宋" w:eastAsia="仿宋_GB2312"/>
          <w:sz w:val="32"/>
          <w:szCs w:val="32"/>
        </w:rPr>
        <w:t>中铅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w:t>
      </w:r>
      <w:r>
        <w:rPr>
          <w:rFonts w:hint="eastAsia" w:ascii="仿宋_GB2312" w:hAnsi="仿宋"/>
          <w:sz w:val="32"/>
          <w:szCs w:val="32"/>
          <w:lang w:val="en-US" w:eastAsia="zh-CN"/>
        </w:rPr>
        <w:t>限量为</w:t>
      </w:r>
      <w:r>
        <w:rPr>
          <w:rFonts w:hint="eastAsia" w:ascii="仿宋_GB2312" w:hAnsi="仿宋" w:eastAsia="仿宋_GB2312"/>
          <w:sz w:val="32"/>
          <w:szCs w:val="32"/>
        </w:rPr>
        <w:t>1.0(干重计)mg/kg</w:t>
      </w:r>
      <w:r>
        <w:rPr>
          <w:rFonts w:hint="eastAsia" w:ascii="仿宋_GB2312" w:hAnsi="仿宋"/>
          <w:sz w:val="32"/>
          <w:szCs w:val="32"/>
          <w:lang w:eastAsia="zh-CN"/>
        </w:rPr>
        <w:t>；</w:t>
      </w:r>
      <w:r>
        <w:rPr>
          <w:rFonts w:hint="eastAsia" w:ascii="仿宋_GB2312" w:hAnsi="仿宋"/>
          <w:sz w:val="32"/>
          <w:szCs w:val="32"/>
          <w:lang w:val="en-US" w:eastAsia="zh-CN"/>
        </w:rPr>
        <w:t>新鲜蔬</w:t>
      </w:r>
      <w:r>
        <w:rPr>
          <w:rFonts w:hint="eastAsia" w:ascii="仿宋_GB2312" w:hAnsi="仿宋" w:eastAsia="仿宋_GB2312"/>
          <w:sz w:val="32"/>
          <w:szCs w:val="32"/>
          <w:lang w:val="en-US" w:eastAsia="zh-CN"/>
        </w:rPr>
        <w:t>菜（芸薹属类蔬菜</w:t>
      </w:r>
      <w:r>
        <w:rPr>
          <w:rFonts w:hint="eastAsia" w:ascii="仿宋_GB2312" w:hAnsi="仿宋"/>
          <w:sz w:val="32"/>
          <w:szCs w:val="32"/>
          <w:lang w:val="en-US" w:eastAsia="zh-CN"/>
        </w:rPr>
        <w:t>、叶菜类蔬菜、豆类蔬菜、薯类除外）中</w:t>
      </w:r>
      <w:r>
        <w:rPr>
          <w:rFonts w:hint="eastAsia" w:ascii="仿宋_GB2312" w:hAnsi="仿宋" w:eastAsia="仿宋_GB2312"/>
          <w:sz w:val="32"/>
          <w:szCs w:val="32"/>
        </w:rPr>
        <w:t>铅</w:t>
      </w:r>
      <w:r>
        <w:rPr>
          <w:rFonts w:hint="eastAsia" w:ascii="仿宋_GB2312" w:hAnsi="仿宋" w:eastAsia="仿宋_GB2312" w:cs="宋体"/>
          <w:color w:val="000000"/>
          <w:kern w:val="0"/>
          <w:sz w:val="32"/>
          <w:szCs w:val="32"/>
          <w:lang w:val="en-US" w:eastAsia="zh-CN" w:bidi="ar-SA"/>
        </w:rPr>
        <w:t>(</w:t>
      </w:r>
      <w:r>
        <w:rPr>
          <w:rFonts w:hint="eastAsia" w:ascii="仿宋_GB2312" w:hAnsi="仿宋" w:eastAsia="仿宋_GB2312"/>
          <w:sz w:val="32"/>
          <w:szCs w:val="32"/>
        </w:rPr>
        <w:t>以Pb计)</w:t>
      </w:r>
      <w:r>
        <w:rPr>
          <w:rFonts w:hint="eastAsia" w:ascii="仿宋_GB2312" w:hAnsi="仿宋"/>
          <w:sz w:val="32"/>
          <w:szCs w:val="32"/>
          <w:lang w:val="en-US" w:eastAsia="zh-CN"/>
        </w:rPr>
        <w:t>限量为0.1</w:t>
      </w:r>
      <w:r>
        <w:rPr>
          <w:rFonts w:hint="eastAsia" w:ascii="仿宋_GB2312" w:hAnsi="仿宋" w:eastAsia="仿宋_GB2312"/>
          <w:sz w:val="32"/>
          <w:szCs w:val="32"/>
        </w:rPr>
        <w:t>mg/kg</w:t>
      </w:r>
      <w:r>
        <w:rPr>
          <w:rFonts w:hint="eastAsia" w:ascii="仿宋_GB2312" w:hAnsi="仿宋" w:eastAsia="仿宋_GB2312" w:cs="宋体"/>
          <w:color w:val="000000"/>
          <w:kern w:val="0"/>
          <w:sz w:val="32"/>
          <w:szCs w:val="32"/>
          <w:lang w:val="en-US" w:eastAsia="zh-CN" w:bidi="ar-SA"/>
        </w:rPr>
        <w:t>。铅蓄积在体内可能会影响大脑和神经系统，尤其会对儿童造成智力发育障碍和表现行为异常。</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（三）糖精钠</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糖精钠是食品工业中常用的合成甜味剂。《食品安全国家标准 食品添加剂</w:t>
      </w:r>
      <w:r>
        <w:rPr>
          <w:rFonts w:hint="eastAsia" w:ascii="仿宋_GB2312" w:hAnsi="仿宋" w:eastAsia="仿宋_GB2312" w:cs="宋体"/>
          <w:color w:val="000000"/>
          <w:kern w:val="2"/>
          <w:sz w:val="32"/>
          <w:szCs w:val="32"/>
          <w:lang w:val="zh-CN" w:eastAsia="zh-CN" w:bidi="ar-SA"/>
        </w:rPr>
        <w:t>使用</w:t>
      </w:r>
      <w:r>
        <w:rPr>
          <w:rFonts w:hint="eastAsia" w:ascii="仿宋_GB2312" w:hAnsi="仿宋" w:eastAsia="仿宋_GB2312" w:cs="宋体"/>
          <w:color w:val="000000"/>
          <w:kern w:val="0"/>
          <w:sz w:val="32"/>
          <w:szCs w:val="32"/>
          <w:lang w:val="zh-CN" w:eastAsia="zh-CN" w:bidi="ar-SA"/>
        </w:rPr>
        <w:t>标准》（GB 2760-2014）中规定，</w:t>
      </w:r>
      <w:r>
        <w:rPr>
          <w:rFonts w:hint="eastAsia" w:ascii="仿宋_GB2312" w:hAnsi="仿宋" w:eastAsia="仿宋_GB2312"/>
          <w:sz w:val="32"/>
          <w:szCs w:val="32"/>
          <w:lang w:val="zh-CN"/>
        </w:rPr>
        <w:t>腌渍的蔬菜中</w:t>
      </w:r>
      <w:r>
        <w:rPr>
          <w:rFonts w:ascii="仿宋_GB2312" w:hAnsi="仿宋" w:eastAsia="仿宋_GB2312" w:cs="宋体"/>
          <w:kern w:val="0"/>
          <w:sz w:val="32"/>
          <w:szCs w:val="32"/>
          <w:lang w:val="zh-CN"/>
        </w:rPr>
        <w:t>糖精钠（以糖精计）</w:t>
      </w:r>
      <w:r>
        <w:rPr>
          <w:rFonts w:hint="eastAsia" w:ascii="仿宋_GB2312" w:hAnsi="仿宋"/>
          <w:sz w:val="32"/>
          <w:szCs w:val="32"/>
          <w:lang w:val="en-US" w:eastAsia="zh-CN"/>
        </w:rPr>
        <w:t>最大使用量为</w:t>
      </w:r>
      <w:r>
        <w:rPr>
          <w:rFonts w:hint="eastAsia" w:ascii="仿宋_GB2312" w:hAnsi="仿宋" w:eastAsia="仿宋_GB2312"/>
          <w:sz w:val="32"/>
          <w:szCs w:val="32"/>
        </w:rPr>
        <w:t>0.15g/kg</w:t>
      </w:r>
      <w:r>
        <w:rPr>
          <w:rFonts w:hint="eastAsia" w:ascii="仿宋_GB2312" w:hAnsi="仿宋" w:eastAsia="仿宋_GB2312" w:cs="宋体"/>
          <w:color w:val="000000"/>
          <w:kern w:val="0"/>
          <w:sz w:val="32"/>
          <w:szCs w:val="32"/>
          <w:lang w:val="zh-CN" w:eastAsia="zh-CN" w:bidi="ar-SA"/>
        </w:rPr>
        <w:t>。糖精钠对人体无任何营养价值，</w:t>
      </w:r>
      <w:r>
        <w:rPr>
          <w:rFonts w:hint="eastAsia" w:ascii="仿宋_GB2312" w:hAnsi="仿宋" w:cs="宋体"/>
          <w:color w:val="000000"/>
          <w:kern w:val="0"/>
          <w:sz w:val="32"/>
          <w:szCs w:val="32"/>
          <w:lang w:val="en-US" w:eastAsia="zh-CN" w:bidi="ar-SA"/>
        </w:rPr>
        <w:t>长期过量</w:t>
      </w:r>
      <w:r>
        <w:rPr>
          <w:rFonts w:hint="eastAsia" w:ascii="仿宋_GB2312" w:hAnsi="仿宋" w:eastAsia="仿宋_GB2312" w:cs="宋体"/>
          <w:color w:val="000000"/>
          <w:kern w:val="0"/>
          <w:sz w:val="32"/>
          <w:szCs w:val="32"/>
          <w:lang w:val="zh-CN" w:eastAsia="zh-CN" w:bidi="ar-SA"/>
        </w:rPr>
        <w:t>食用糖精钠超标的食</w:t>
      </w:r>
      <w:r>
        <w:rPr>
          <w:rFonts w:hint="eastAsia" w:ascii="仿宋_GB2312" w:hAnsi="仿宋" w:cs="宋体"/>
          <w:color w:val="000000"/>
          <w:kern w:val="0"/>
          <w:sz w:val="32"/>
          <w:szCs w:val="32"/>
          <w:lang w:val="en-US" w:eastAsia="zh-CN" w:bidi="ar-SA"/>
        </w:rPr>
        <w:t>品</w:t>
      </w:r>
      <w:r>
        <w:rPr>
          <w:rFonts w:hint="eastAsia" w:ascii="仿宋_GB2312" w:hAnsi="仿宋" w:eastAsia="仿宋_GB2312" w:cs="宋体"/>
          <w:color w:val="000000"/>
          <w:kern w:val="0"/>
          <w:sz w:val="32"/>
          <w:szCs w:val="32"/>
          <w:lang w:val="zh-CN" w:eastAsia="zh-CN" w:bidi="ar-SA"/>
        </w:rPr>
        <w:t>，会影响肠胃消化酶的正常分泌，降低小肠的吸收能力，使食欲减退。</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（四）脱氢乙酸及其钠盐</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olor w:val="auto"/>
          <w:sz w:val="32"/>
          <w:szCs w:val="32"/>
          <w:lang w:val="en-US" w:eastAsia="zh-CN"/>
        </w:rPr>
      </w:pPr>
      <w:r>
        <w:rPr>
          <w:rFonts w:hint="eastAsia" w:ascii="仿宋_GB2312" w:hAnsi="仿宋" w:eastAsia="仿宋_GB2312" w:cs="宋体"/>
          <w:color w:val="000000"/>
          <w:kern w:val="0"/>
          <w:sz w:val="32"/>
          <w:szCs w:val="32"/>
          <w:lang w:val="zh-CN" w:eastAsia="zh-CN" w:bidi="ar-SA"/>
        </w:rPr>
        <w:t>脱氢乙酸及其钠盐因对霉菌具有较强的抑制作用而被广泛用作防腐剂使用。《食品安全国家标准 食品添加剂使用标准》（GB 2760-2014）中规定，</w:t>
      </w:r>
      <w:r>
        <w:rPr>
          <w:rFonts w:hint="eastAsia" w:ascii="仿宋_GB2312" w:hAnsi="仿宋" w:cs="宋体"/>
          <w:color w:val="000000"/>
          <w:kern w:val="0"/>
          <w:sz w:val="32"/>
          <w:szCs w:val="32"/>
          <w:lang w:val="en-US" w:eastAsia="zh-CN" w:bidi="ar-SA"/>
        </w:rPr>
        <w:t>生湿面制品、</w:t>
      </w:r>
      <w:r>
        <w:rPr>
          <w:rFonts w:hint="eastAsia" w:ascii="仿宋_GB2312" w:hAnsi="仿宋" w:eastAsia="仿宋_GB2312" w:cs="宋体"/>
          <w:color w:val="000000"/>
          <w:kern w:val="0"/>
          <w:sz w:val="32"/>
          <w:szCs w:val="32"/>
          <w:lang w:val="en-US" w:eastAsia="zh-CN" w:bidi="ar-SA"/>
        </w:rPr>
        <w:t>非发酵性豆制品</w:t>
      </w:r>
      <w:r>
        <w:rPr>
          <w:rFonts w:hint="eastAsia" w:ascii="仿宋_GB2312" w:hAnsi="仿宋" w:cs="宋体"/>
          <w:color w:val="000000"/>
          <w:kern w:val="0"/>
          <w:sz w:val="32"/>
          <w:szCs w:val="32"/>
          <w:lang w:val="en-US" w:eastAsia="zh-CN" w:bidi="ar-SA"/>
        </w:rPr>
        <w:t>、饮料</w:t>
      </w:r>
      <w:r>
        <w:rPr>
          <w:rFonts w:hint="eastAsia" w:ascii="仿宋_GB2312" w:hAnsi="仿宋" w:eastAsia="仿宋_GB2312" w:cs="宋体"/>
          <w:color w:val="000000"/>
          <w:kern w:val="0"/>
          <w:sz w:val="32"/>
          <w:szCs w:val="32"/>
          <w:lang w:val="zh-CN" w:eastAsia="zh-CN" w:bidi="ar-SA"/>
        </w:rPr>
        <w:t>中</w:t>
      </w:r>
      <w:r>
        <w:rPr>
          <w:rFonts w:hint="eastAsia" w:ascii="仿宋_GB2312" w:hAnsi="仿宋" w:cs="宋体"/>
          <w:color w:val="000000"/>
          <w:kern w:val="0"/>
          <w:sz w:val="32"/>
          <w:szCs w:val="32"/>
          <w:lang w:val="en-US" w:eastAsia="zh-CN" w:bidi="ar-SA"/>
        </w:rPr>
        <w:t>均</w:t>
      </w:r>
      <w:r>
        <w:rPr>
          <w:rFonts w:hint="eastAsia" w:ascii="仿宋_GB2312" w:hAnsi="仿宋" w:eastAsia="仿宋_GB2312" w:cs="宋体"/>
          <w:color w:val="000000"/>
          <w:kern w:val="0"/>
          <w:sz w:val="32"/>
          <w:szCs w:val="32"/>
          <w:lang w:val="zh-CN" w:eastAsia="zh-CN" w:bidi="ar-SA"/>
        </w:rPr>
        <w:t>不得使用脱氢乙酸及其钠盐(以脱氢乙酸计)。</w:t>
      </w:r>
      <w:r>
        <w:rPr>
          <w:rFonts w:hint="eastAsia" w:ascii="仿宋_GB2312" w:hAnsi="仿宋" w:eastAsia="仿宋_GB2312" w:cs="宋体"/>
          <w:color w:val="000000"/>
          <w:kern w:val="0"/>
          <w:sz w:val="32"/>
          <w:szCs w:val="32"/>
          <w:lang w:val="en-US" w:eastAsia="zh-CN" w:bidi="ar-SA"/>
        </w:rPr>
        <w:t xml:space="preserve">脱氢乙酸毒性较低，按标准规定的范围和使用量使用是安全的。由于脱氢乙酸及其钠盐能被人体完全吸收，并能抑制人体内多种氧化酶，长期过量摄入脱氢乙酸及其钠盐会危害人体健康。 </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（五）甜蜜素</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黑体" w:hAnsi="黑体" w:eastAsia="黑体" w:cs="仿宋_GB2312"/>
          <w:color w:val="auto"/>
          <w:sz w:val="32"/>
          <w:szCs w:val="32"/>
        </w:rPr>
      </w:pPr>
      <w:r>
        <w:rPr>
          <w:rFonts w:hint="eastAsia" w:ascii="仿宋_GB2312" w:hAnsi="仿宋" w:eastAsia="仿宋_GB2312" w:cs="宋体"/>
          <w:color w:val="000000"/>
          <w:kern w:val="0"/>
          <w:sz w:val="32"/>
          <w:szCs w:val="32"/>
          <w:lang w:val="en-US" w:eastAsia="zh-CN" w:bidi="ar-SA"/>
        </w:rPr>
        <w:t>甜蜜素化学名称为环己基氨基磺酸钠，是一种常用甜味剂，其甜度是蔗糖的30-40倍，为非营养型甜味剂。《食品安全国家标准 食品添加剂使用标准》（GB 2760-2014）中规定，腌渍的蔬菜中甜蜜素(以</w:t>
      </w:r>
      <w:r>
        <w:rPr>
          <w:rFonts w:hint="eastAsia" w:ascii="仿宋_GB2312" w:hAnsi="仿宋" w:eastAsia="仿宋_GB2312"/>
          <w:sz w:val="32"/>
          <w:szCs w:val="32"/>
        </w:rPr>
        <w:t>环己基氨基</w:t>
      </w:r>
      <w:r>
        <w:rPr>
          <w:rFonts w:hint="eastAsia" w:ascii="仿宋_GB2312" w:hAnsi="仿宋" w:eastAsia="仿宋_GB2312" w:cs="宋体"/>
          <w:color w:val="000000"/>
          <w:kern w:val="0"/>
          <w:sz w:val="32"/>
          <w:szCs w:val="32"/>
          <w:lang w:val="en-US" w:eastAsia="zh-CN" w:bidi="ar-SA"/>
        </w:rPr>
        <w:t xml:space="preserve">磺酸计)最大使用量为1.0 </w:t>
      </w:r>
      <w:r>
        <w:rPr>
          <w:rFonts w:hint="eastAsia" w:ascii="仿宋_GB2312" w:hAnsi="仿宋" w:eastAsia="仿宋_GB2312"/>
          <w:sz w:val="32"/>
          <w:szCs w:val="32"/>
        </w:rPr>
        <w:t>g/kg</w:t>
      </w:r>
      <w:r>
        <w:rPr>
          <w:rFonts w:hint="eastAsia" w:ascii="仿宋_GB2312" w:hAnsi="仿宋" w:eastAsia="仿宋_GB2312"/>
          <w:sz w:val="32"/>
          <w:szCs w:val="32"/>
          <w:lang w:eastAsia="zh-CN"/>
        </w:rPr>
        <w:t>。</w:t>
      </w:r>
      <w:r>
        <w:rPr>
          <w:rFonts w:hint="eastAsia" w:ascii="仿宋_GB2312" w:hAnsi="仿宋" w:eastAsia="仿宋_GB2312" w:cs="宋体"/>
          <w:color w:val="000000"/>
          <w:kern w:val="0"/>
          <w:sz w:val="32"/>
          <w:szCs w:val="32"/>
          <w:lang w:val="en-US" w:eastAsia="zh-CN" w:bidi="ar-SA"/>
        </w:rPr>
        <w:t>长期食用甜蜜素超标的食品，可能会对代谢排毒能力较弱人群的健康产生一定的影响。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（六）苯甲酸及其钠盐</w:t>
      </w:r>
    </w:p>
    <w:p>
      <w:pPr>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仿宋"/>
          <w:sz w:val="32"/>
          <w:szCs w:val="32"/>
          <w:lang w:val="zh-CN" w:eastAsia="zh-CN"/>
        </w:rPr>
      </w:pPr>
      <w:r>
        <w:rPr>
          <w:rFonts w:hint="eastAsia" w:ascii="仿宋_GB2312" w:hAnsi="仿宋" w:eastAsia="仿宋_GB2312" w:cs="仿宋"/>
          <w:sz w:val="32"/>
          <w:szCs w:val="32"/>
          <w:lang w:val="zh-CN" w:eastAsia="zh-CN"/>
        </w:rPr>
        <w:t>苯甲酸及其钠盐是食品工业中常见的防腐保鲜剂，对霉菌、酵母和细菌有较好的抑制作用。《食品安全国家标准</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eastAsia="zh-CN"/>
        </w:rPr>
        <w:t>食品添加剂使用标准》（GB</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eastAsia="zh-CN"/>
        </w:rPr>
        <w:t>2760</w:t>
      </w:r>
      <w:r>
        <w:rPr>
          <w:rFonts w:hint="eastAsia" w:ascii="仿宋_GB2312" w:hAnsi="仿宋" w:eastAsia="仿宋_GB2312" w:cs="仿宋"/>
          <w:sz w:val="32"/>
          <w:szCs w:val="32"/>
          <w:lang w:val="en-US" w:eastAsia="zh-CN"/>
        </w:rPr>
        <w:t>-</w:t>
      </w:r>
      <w:r>
        <w:rPr>
          <w:rFonts w:hint="eastAsia" w:ascii="仿宋_GB2312" w:hAnsi="仿宋" w:eastAsia="仿宋_GB2312" w:cs="仿宋"/>
          <w:sz w:val="32"/>
          <w:szCs w:val="32"/>
          <w:lang w:val="zh-CN" w:eastAsia="zh-CN"/>
        </w:rPr>
        <w:t>2014）中规定，</w:t>
      </w:r>
      <w:r>
        <w:rPr>
          <w:rFonts w:hint="eastAsia" w:ascii="仿宋_GB2312" w:hAnsi="仿宋" w:eastAsia="仿宋_GB2312"/>
          <w:sz w:val="32"/>
          <w:szCs w:val="32"/>
          <w:lang w:eastAsia="zh-CN"/>
        </w:rPr>
        <w:t>腌渍的蔬菜中苯甲酸及其钠盐（以苯甲酸计）</w:t>
      </w:r>
      <w:r>
        <w:rPr>
          <w:rFonts w:hint="eastAsia" w:ascii="仿宋_GB2312" w:hAnsi="仿宋" w:eastAsia="仿宋_GB2312" w:cs="仿宋"/>
          <w:sz w:val="32"/>
          <w:szCs w:val="32"/>
          <w:lang w:val="en-US" w:eastAsia="zh-CN"/>
        </w:rPr>
        <w:t>最大使用量为</w:t>
      </w:r>
      <w:r>
        <w:rPr>
          <w:rFonts w:hint="eastAsia" w:ascii="仿宋_GB2312" w:hAnsi="仿宋" w:eastAsia="仿宋_GB2312"/>
          <w:sz w:val="32"/>
          <w:szCs w:val="32"/>
          <w:lang w:eastAsia="zh-CN"/>
        </w:rPr>
        <w:t>1.0g/kg</w:t>
      </w:r>
      <w:r>
        <w:rPr>
          <w:rFonts w:hint="eastAsia" w:ascii="仿宋_GB2312" w:hAnsi="仿宋" w:eastAsia="仿宋_GB2312" w:cs="仿宋"/>
          <w:sz w:val="32"/>
          <w:szCs w:val="32"/>
          <w:lang w:val="zh-CN" w:eastAsia="zh-CN"/>
        </w:rPr>
        <w:t>。苯甲酸及其钠盐</w:t>
      </w:r>
      <w:r>
        <w:rPr>
          <w:rFonts w:hint="eastAsia" w:ascii="仿宋_GB2312" w:hAnsi="仿宋" w:eastAsia="仿宋_GB2312" w:cs="仿宋"/>
          <w:sz w:val="32"/>
          <w:szCs w:val="32"/>
          <w:lang w:val="en-US" w:eastAsia="zh-CN"/>
        </w:rPr>
        <w:t>虽然</w:t>
      </w:r>
      <w:r>
        <w:rPr>
          <w:rFonts w:hint="eastAsia" w:ascii="仿宋_GB2312" w:hAnsi="仿宋" w:eastAsia="仿宋_GB2312" w:cs="仿宋"/>
          <w:sz w:val="32"/>
          <w:szCs w:val="32"/>
          <w:lang w:val="zh-CN" w:eastAsia="zh-CN"/>
        </w:rPr>
        <w:t>安全性较高，少量苯甲酸对人体无毒害，可随尿液排出体外，在人体内不会蓄积，</w:t>
      </w:r>
      <w:r>
        <w:rPr>
          <w:rFonts w:hint="eastAsia" w:ascii="仿宋_GB2312" w:hAnsi="仿宋" w:eastAsia="仿宋_GB2312" w:cs="仿宋"/>
          <w:sz w:val="32"/>
          <w:szCs w:val="32"/>
          <w:lang w:val="en-US" w:eastAsia="zh-CN"/>
        </w:rPr>
        <w:t>但</w:t>
      </w:r>
      <w:r>
        <w:rPr>
          <w:rFonts w:hint="eastAsia" w:ascii="仿宋_GB2312" w:hAnsi="仿宋" w:eastAsia="仿宋_GB2312" w:cs="仿宋"/>
          <w:sz w:val="32"/>
          <w:szCs w:val="32"/>
          <w:lang w:val="zh-CN" w:eastAsia="zh-CN"/>
        </w:rPr>
        <w:t>若长期过量食入苯甲酸超标的食品可能会对肝脏功能产生一定影响。</w:t>
      </w:r>
    </w:p>
    <w:p>
      <w:pPr>
        <w:spacing w:line="560" w:lineRule="exact"/>
        <w:ind w:firstLine="642" w:firstLineChars="200"/>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七</w:t>
      </w:r>
      <w:r>
        <w:rPr>
          <w:rFonts w:hint="eastAsia" w:ascii="方正楷体_GB2312" w:hAnsi="方正楷体_GB2312" w:eastAsia="方正楷体_GB2312" w:cs="方正楷体_GB2312"/>
          <w:b/>
          <w:bCs w:val="0"/>
          <w:sz w:val="32"/>
          <w:szCs w:val="32"/>
          <w:lang w:val="zh-CN" w:eastAsia="zh-CN"/>
        </w:rPr>
        <w:t>）防腐剂混合使用时各自用量占其最大使用量的比例之和</w:t>
      </w:r>
    </w:p>
    <w:p>
      <w:pPr>
        <w:spacing w:line="560" w:lineRule="exact"/>
        <w:ind w:firstLine="640" w:firstLineChars="200"/>
        <w:rPr>
          <w:rFonts w:ascii="仿宋_GB2312" w:hAnsi="仿宋" w:eastAsia="仿宋_GB2312" w:cs="宋体"/>
          <w:color w:val="000000"/>
          <w:kern w:val="0"/>
          <w:sz w:val="32"/>
          <w:szCs w:val="32"/>
        </w:rPr>
      </w:pPr>
      <w:r>
        <w:rPr>
          <w:rFonts w:hint="eastAsia" w:ascii="仿宋_GB2312" w:hAnsi="仿宋" w:eastAsia="仿宋_GB2312"/>
          <w:sz w:val="32"/>
          <w:szCs w:val="32"/>
        </w:rPr>
        <w:t>防腐剂是以保持食品原有品质和营养价值为目的的食品添加剂，它能抑制微生物的生长繁殖，防止食品腐败变质从而延长保质期。《食品安全国家标准 食品添加剂使用标准》（GB 2760-2014）不仅规定了我国在食品中允许添加的某一添加剂的种类、使用量或残留量，而且规定了同一功能的食品添加剂（相同色泽着色剂、防腐剂、抗氧化剂）在混合使用时，各自用量占其最大使用量的比例之和不应超过1。我国允许使用的食品防腐剂为低毒、安全性较高的品种，但长期过量</w:t>
      </w:r>
      <w:r>
        <w:rPr>
          <w:rFonts w:hint="eastAsia" w:ascii="仿宋_GB2312" w:hAnsi="仿宋"/>
          <w:sz w:val="32"/>
          <w:szCs w:val="32"/>
          <w:lang w:val="en-US" w:eastAsia="zh-CN"/>
        </w:rPr>
        <w:t>食用防腐剂超标的食品</w:t>
      </w:r>
      <w:r>
        <w:rPr>
          <w:rFonts w:hint="eastAsia" w:ascii="仿宋_GB2312" w:hAnsi="仿宋" w:eastAsia="仿宋_GB2312"/>
          <w:sz w:val="32"/>
          <w:szCs w:val="32"/>
        </w:rPr>
        <w:t>可能会对人体健康造成一定的损害。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（八）酒精度</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酒精度又叫酒度，是酒类的一个重要理化指标，是指在20℃时，100毫升酒中含有乙醇（酒精）的毫升数，即体积（容量）的百分数。《</w:t>
      </w:r>
      <w:r>
        <w:rPr>
          <w:rFonts w:hint="eastAsia" w:ascii="仿宋_GB2312" w:hAnsi="仿宋" w:eastAsia="仿宋_GB2312" w:cs="宋体"/>
          <w:kern w:val="0"/>
          <w:sz w:val="32"/>
          <w:szCs w:val="32"/>
          <w:lang w:val="zh-CN" w:eastAsia="zh-CN"/>
        </w:rPr>
        <w:t>露酒</w:t>
      </w:r>
      <w:r>
        <w:rPr>
          <w:rFonts w:hint="eastAsia" w:ascii="仿宋_GB2312" w:hAnsi="仿宋" w:eastAsia="仿宋_GB2312" w:cs="宋体"/>
          <w:kern w:val="0"/>
          <w:sz w:val="32"/>
          <w:szCs w:val="32"/>
          <w:lang w:val="zh-CN"/>
        </w:rPr>
        <w:t xml:space="preserve">》（GB/T </w:t>
      </w:r>
      <w:r>
        <w:rPr>
          <w:rFonts w:hint="eastAsia" w:ascii="仿宋_GB2312" w:hAnsi="仿宋" w:eastAsia="仿宋_GB2312" w:cs="宋体"/>
          <w:kern w:val="0"/>
          <w:sz w:val="32"/>
          <w:szCs w:val="32"/>
          <w:lang w:val="en-US" w:eastAsia="zh-CN"/>
        </w:rPr>
        <w:t>27588</w:t>
      </w:r>
      <w:r>
        <w:rPr>
          <w:rFonts w:hint="eastAsia" w:ascii="仿宋_GB2312" w:hAnsi="仿宋" w:eastAsia="仿宋_GB2312" w:cs="宋体"/>
          <w:kern w:val="0"/>
          <w:sz w:val="32"/>
          <w:szCs w:val="32"/>
          <w:lang w:val="zh-CN"/>
        </w:rPr>
        <w:t>-201</w:t>
      </w:r>
      <w:r>
        <w:rPr>
          <w:rFonts w:hint="eastAsia" w:ascii="仿宋_GB2312" w:hAnsi="仿宋" w:eastAsia="仿宋_GB2312" w:cs="宋体"/>
          <w:kern w:val="0"/>
          <w:sz w:val="32"/>
          <w:szCs w:val="32"/>
          <w:lang w:val="en-US" w:eastAsia="zh-CN"/>
        </w:rPr>
        <w:t>1</w:t>
      </w:r>
      <w:r>
        <w:rPr>
          <w:rFonts w:hint="eastAsia" w:ascii="仿宋_GB2312" w:hAnsi="仿宋" w:eastAsia="仿宋_GB2312" w:cs="宋体"/>
          <w:kern w:val="0"/>
          <w:sz w:val="32"/>
          <w:szCs w:val="32"/>
          <w:lang w:val="zh-CN"/>
        </w:rPr>
        <w:t>）中规定，</w:t>
      </w:r>
      <w:r>
        <w:rPr>
          <w:rFonts w:hint="eastAsia" w:ascii="仿宋_GB2312" w:hAnsi="仿宋" w:eastAsia="仿宋_GB2312" w:cs="宋体"/>
          <w:kern w:val="0"/>
          <w:sz w:val="32"/>
          <w:szCs w:val="32"/>
          <w:lang w:val="zh-CN" w:eastAsia="zh-CN"/>
        </w:rPr>
        <w:t>露酒</w:t>
      </w:r>
      <w:r>
        <w:rPr>
          <w:rFonts w:hint="eastAsia" w:ascii="仿宋_GB2312" w:hAnsi="仿宋" w:eastAsia="仿宋_GB2312" w:cs="宋体"/>
          <w:kern w:val="0"/>
          <w:sz w:val="32"/>
          <w:szCs w:val="32"/>
          <w:lang w:val="zh-CN"/>
        </w:rPr>
        <w:t>的实际酒精度应在标示值±1.0%vol的偏差范围内。</w:t>
      </w:r>
      <w:r>
        <w:rPr>
          <w:rFonts w:ascii="仿宋_GB2312" w:hAnsi="仿宋" w:eastAsia="仿宋_GB2312" w:cs="宋体"/>
          <w:kern w:val="0"/>
          <w:sz w:val="32"/>
          <w:szCs w:val="32"/>
          <w:lang w:val="zh-CN"/>
        </w:rPr>
        <w:t>酒精度未达到产品标签明示要求的原因，可能是包装不严密造成酒精挥发；还可能是企业为降低成本，用低度酒冒充高度酒。</w:t>
      </w:r>
      <w:r>
        <w:rPr>
          <w:rFonts w:hint="eastAsia" w:ascii="仿宋_GB2312" w:hAnsi="仿宋" w:eastAsia="仿宋_GB2312" w:cs="宋体"/>
          <w:kern w:val="0"/>
          <w:sz w:val="32"/>
          <w:szCs w:val="32"/>
          <w:lang w:val="zh-CN"/>
        </w:rPr>
        <w:t>酒中酒精度不达标会影响酒的品质及口感，此外由于产品实际酒精度与明示指标不符也可能对消费者构成欺骗行为。</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九</w:t>
      </w:r>
      <w:r>
        <w:rPr>
          <w:rFonts w:hint="eastAsia" w:ascii="方正楷体_GB2312" w:hAnsi="方正楷体_GB2312" w:eastAsia="方正楷体_GB2312" w:cs="方正楷体_GB2312"/>
          <w:b/>
          <w:sz w:val="32"/>
          <w:szCs w:val="32"/>
          <w:lang w:val="zh-CN" w:eastAsia="zh-CN"/>
        </w:rPr>
        <w:t>）菌落总数</w:t>
      </w:r>
    </w:p>
    <w:p>
      <w:pPr>
        <w:widowControl/>
        <w:spacing w:line="560" w:lineRule="exact"/>
        <w:ind w:firstLine="640" w:firstLineChars="200"/>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en-US" w:eastAsia="zh-CN" w:bidi="ar-SA"/>
        </w:rPr>
        <w:t>菌落总数是指示性微生物指标，并非致病菌指标，主要用来评价食品清洁度，反映食品在生产过程中是否符合卫生要求，一定程度上标志着食品卫生质量的优劣。</w:t>
      </w:r>
      <w:r>
        <w:rPr>
          <w:rFonts w:hint="eastAsia" w:ascii="仿宋_GB2312" w:hAnsi="仿宋" w:eastAsia="仿宋_GB2312"/>
          <w:sz w:val="32"/>
          <w:szCs w:val="32"/>
        </w:rPr>
        <w:t>《食品安全国家标准 糖果》</w:t>
      </w:r>
      <w:r>
        <w:rPr>
          <w:rFonts w:hint="eastAsia" w:ascii="仿宋_GB2312" w:hAnsi="仿宋" w:eastAsia="仿宋_GB2312"/>
          <w:sz w:val="32"/>
          <w:szCs w:val="32"/>
          <w:lang w:eastAsia="zh-CN"/>
        </w:rPr>
        <w:t>（</w:t>
      </w:r>
      <w:r>
        <w:rPr>
          <w:rFonts w:hint="eastAsia" w:ascii="仿宋_GB2312" w:hAnsi="仿宋" w:eastAsia="仿宋_GB2312"/>
          <w:sz w:val="32"/>
          <w:szCs w:val="32"/>
        </w:rPr>
        <w:t xml:space="preserve">GB </w:t>
      </w:r>
      <w:r>
        <w:rPr>
          <w:rFonts w:hint="eastAsia" w:ascii="仿宋_GB2312" w:hAnsi="仿宋"/>
          <w:sz w:val="32"/>
          <w:szCs w:val="32"/>
          <w:lang w:val="en-US" w:eastAsia="zh-CN"/>
        </w:rPr>
        <w:t>17399</w:t>
      </w:r>
      <w:r>
        <w:rPr>
          <w:rFonts w:hint="eastAsia" w:ascii="仿宋_GB2312" w:hAnsi="仿宋" w:eastAsia="仿宋_GB2312"/>
          <w:sz w:val="32"/>
          <w:szCs w:val="32"/>
        </w:rPr>
        <w:t>-201</w:t>
      </w:r>
      <w:r>
        <w:rPr>
          <w:rFonts w:hint="eastAsia" w:ascii="仿宋_GB2312" w:hAnsi="仿宋"/>
          <w:sz w:val="32"/>
          <w:szCs w:val="32"/>
          <w:lang w:val="en-US" w:eastAsia="zh-CN"/>
        </w:rPr>
        <w:t>6</w:t>
      </w:r>
      <w:r>
        <w:rPr>
          <w:rFonts w:hint="eastAsia" w:ascii="仿宋_GB2312" w:hAnsi="仿宋" w:eastAsia="仿宋_GB2312"/>
          <w:sz w:val="32"/>
          <w:szCs w:val="32"/>
          <w:lang w:eastAsia="zh-CN"/>
        </w:rPr>
        <w:t>）</w:t>
      </w:r>
      <w:r>
        <w:rPr>
          <w:rFonts w:hint="eastAsia" w:ascii="仿宋_GB2312" w:hAnsi="仿宋"/>
          <w:sz w:val="32"/>
          <w:szCs w:val="32"/>
          <w:lang w:eastAsia="zh-CN"/>
        </w:rPr>
        <w:t>、</w:t>
      </w:r>
      <w:r>
        <w:rPr>
          <w:rFonts w:hint="eastAsia" w:ascii="仿宋_GB2312" w:hAnsi="仿宋" w:eastAsia="仿宋_GB2312" w:cs="仿宋"/>
          <w:sz w:val="32"/>
          <w:szCs w:val="32"/>
        </w:rPr>
        <w:t>《食品安全国家标准 糕点、面包》（GB 7099-2015）中规定，</w:t>
      </w:r>
      <w:r>
        <w:rPr>
          <w:rFonts w:hint="eastAsia" w:ascii="仿宋_GB2312" w:hAnsi="仿宋" w:eastAsia="仿宋_GB2312"/>
          <w:color w:val="000000" w:themeColor="text1"/>
          <w:sz w:val="32"/>
          <w:szCs w:val="32"/>
          <w14:textFill>
            <w14:solidFill>
              <w14:schemeClr w14:val="tx1"/>
            </w14:solidFill>
          </w14:textFill>
        </w:rPr>
        <w:t>从一批产品中采集5个样品，若5个样品的检验结果均小于或等于m值（≤10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CFU/g），则这种情况是允许的；若≤2个样品的结果（X）位于m值和M值之间（10</w:t>
      </w:r>
      <w:r>
        <w:rPr>
          <w:rFonts w:hint="eastAsia" w:ascii="仿宋_GB2312" w:hAnsi="仿宋" w:eastAsia="仿宋_GB2312"/>
          <w:color w:val="000000" w:themeColor="text1"/>
          <w:sz w:val="32"/>
          <w:szCs w:val="32"/>
          <w:vertAlign w:val="superscript"/>
          <w14:textFill>
            <w14:solidFill>
              <w14:schemeClr w14:val="tx1"/>
            </w14:solidFill>
          </w14:textFill>
        </w:rPr>
        <w:t>4</w:t>
      </w:r>
      <w:r>
        <w:rPr>
          <w:rFonts w:hint="eastAsia" w:ascii="仿宋_GB2312" w:hAnsi="仿宋" w:eastAsia="仿宋_GB2312"/>
          <w:color w:val="000000" w:themeColor="text1"/>
          <w:sz w:val="32"/>
          <w:szCs w:val="32"/>
          <w14:textFill>
            <w14:solidFill>
              <w14:schemeClr w14:val="tx1"/>
            </w14:solidFill>
          </w14:textFill>
        </w:rPr>
        <w:t>CFU/g＜X≤10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CFU/g）,则这种情况也是允许的；若有3个及以上的样品检验结果位于m值和M值之间，则这种情况是不允许的；若有任一样品的检验结果大于M值（＞10</w:t>
      </w:r>
      <w:r>
        <w:rPr>
          <w:rFonts w:hint="eastAsia" w:ascii="仿宋_GB2312" w:hAnsi="仿宋" w:eastAsia="仿宋_GB2312"/>
          <w:color w:val="000000" w:themeColor="text1"/>
          <w:sz w:val="32"/>
          <w:szCs w:val="32"/>
          <w:vertAlign w:val="superscript"/>
          <w14:textFill>
            <w14:solidFill>
              <w14:schemeClr w14:val="tx1"/>
            </w14:solidFill>
          </w14:textFill>
        </w:rPr>
        <w:t>5</w:t>
      </w:r>
      <w:r>
        <w:rPr>
          <w:rFonts w:hint="eastAsia" w:ascii="仿宋_GB2312" w:hAnsi="仿宋" w:eastAsia="仿宋_GB2312"/>
          <w:color w:val="000000" w:themeColor="text1"/>
          <w:sz w:val="32"/>
          <w:szCs w:val="32"/>
          <w14:textFill>
            <w14:solidFill>
              <w14:schemeClr w14:val="tx1"/>
            </w14:solidFill>
          </w14:textFill>
        </w:rPr>
        <w:t>CFU/g），则这种情况也是不允许的。</w:t>
      </w:r>
      <w:r>
        <w:rPr>
          <w:rFonts w:hint="eastAsia" w:ascii="仿宋_GB2312" w:hAnsi="仿宋" w:eastAsia="仿宋_GB2312" w:cs="华文中宋"/>
          <w:color w:val="auto"/>
          <w:kern w:val="2"/>
          <w:sz w:val="32"/>
          <w:szCs w:val="32"/>
          <w:lang w:val="en-US" w:eastAsia="zh-CN" w:bidi="ar-SA"/>
        </w:rPr>
        <w:t>食品的菌落总数超标，说明产品的卫生状况达不到基本的卫生要求，将会破坏食品的营养成分，加速食品的腐败变质，使食品失去食用价值。消费者食用菌落总数超标严重的食品，容易患痢疾等肠道疾病，会引起呕吐、腹泻等症状。</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w:t>
      </w:r>
      <w:r>
        <w:rPr>
          <w:rFonts w:hint="eastAsia" w:ascii="方正楷体_GB2312" w:hAnsi="方正楷体_GB2312" w:eastAsia="方正楷体_GB2312" w:cs="方正楷体_GB2312"/>
          <w:b/>
          <w:sz w:val="32"/>
          <w:szCs w:val="32"/>
          <w:lang w:val="zh-CN" w:eastAsia="zh-CN"/>
        </w:rPr>
        <w:t>）霉菌</w:t>
      </w:r>
    </w:p>
    <w:p>
      <w:pPr>
        <w:widowControl/>
        <w:spacing w:line="560" w:lineRule="exact"/>
        <w:ind w:firstLine="640" w:firstLineChars="200"/>
        <w:rPr>
          <w:rFonts w:ascii="仿宋_GB2312" w:hAnsi="仿宋" w:eastAsia="仿宋_GB2312"/>
          <w:sz w:val="32"/>
          <w:szCs w:val="32"/>
        </w:rPr>
      </w:pPr>
      <w:r>
        <w:rPr>
          <w:rFonts w:hint="eastAsia" w:ascii="仿宋_GB2312" w:hAnsi="仿宋" w:eastAsia="仿宋_GB2312" w:cs="华文中宋"/>
          <w:color w:val="auto"/>
          <w:kern w:val="2"/>
          <w:sz w:val="32"/>
          <w:szCs w:val="32"/>
          <w:lang w:val="en-US" w:eastAsia="zh-CN" w:bidi="ar-SA"/>
        </w:rPr>
        <w:t xml:space="preserve">霉菌是用来判定食品在加工过程中被污染的程度及卫生质量的指标。《食品安全国家标准 </w:t>
      </w:r>
      <w:r>
        <w:rPr>
          <w:rFonts w:hint="eastAsia" w:ascii="仿宋_GB2312" w:hAnsi="仿宋" w:cs="华文中宋"/>
          <w:color w:val="auto"/>
          <w:kern w:val="2"/>
          <w:sz w:val="32"/>
          <w:szCs w:val="32"/>
          <w:lang w:val="en-US" w:eastAsia="zh-CN" w:bidi="ar-SA"/>
        </w:rPr>
        <w:t>饮料</w:t>
      </w:r>
      <w:r>
        <w:rPr>
          <w:rFonts w:hint="eastAsia" w:ascii="仿宋_GB2312" w:hAnsi="仿宋" w:eastAsia="仿宋_GB2312" w:cs="华文中宋"/>
          <w:color w:val="auto"/>
          <w:kern w:val="2"/>
          <w:sz w:val="32"/>
          <w:szCs w:val="32"/>
          <w:lang w:val="en-US" w:eastAsia="zh-CN" w:bidi="ar-SA"/>
        </w:rPr>
        <w:t xml:space="preserve">》（GB </w:t>
      </w:r>
      <w:r>
        <w:rPr>
          <w:rFonts w:hint="eastAsia" w:ascii="仿宋_GB2312" w:hAnsi="仿宋" w:cs="华文中宋"/>
          <w:color w:val="auto"/>
          <w:kern w:val="2"/>
          <w:sz w:val="32"/>
          <w:szCs w:val="32"/>
          <w:lang w:val="en-US" w:eastAsia="zh-CN" w:bidi="ar-SA"/>
        </w:rPr>
        <w:t>7101-2015</w:t>
      </w:r>
      <w:r>
        <w:rPr>
          <w:rFonts w:hint="eastAsia" w:ascii="仿宋_GB2312" w:hAnsi="仿宋" w:eastAsia="仿宋_GB2312" w:cs="华文中宋"/>
          <w:color w:val="auto"/>
          <w:kern w:val="2"/>
          <w:sz w:val="32"/>
          <w:szCs w:val="32"/>
          <w:lang w:val="en-US" w:eastAsia="zh-CN" w:bidi="ar-SA"/>
        </w:rPr>
        <w:t>）中规定，</w:t>
      </w:r>
      <w:r>
        <w:rPr>
          <w:rFonts w:hint="eastAsia" w:ascii="仿宋_GB2312" w:hAnsi="仿宋_GB2312" w:cs="仿宋_GB2312"/>
          <w:kern w:val="2"/>
          <w:sz w:val="32"/>
          <w:szCs w:val="32"/>
          <w:lang w:val="en-US" w:eastAsia="zh-CN" w:bidi="ar-SA"/>
        </w:rPr>
        <w:t>饮料</w:t>
      </w:r>
      <w:r>
        <w:rPr>
          <w:rFonts w:hint="eastAsia" w:ascii="仿宋_GB2312" w:hAnsi="仿宋_GB2312" w:eastAsia="仿宋_GB2312" w:cs="仿宋_GB2312"/>
          <w:kern w:val="2"/>
          <w:sz w:val="32"/>
          <w:szCs w:val="32"/>
          <w:lang w:val="en-US" w:eastAsia="zh-CN" w:bidi="ar-SA"/>
        </w:rPr>
        <w:t>中霉菌应≤50CFU/g</w:t>
      </w:r>
      <w:r>
        <w:rPr>
          <w:rFonts w:hint="eastAsia" w:ascii="仿宋_GB2312" w:hAnsi="仿宋" w:eastAsia="仿宋_GB2312" w:cs="华文中宋"/>
          <w:color w:val="auto"/>
          <w:kern w:val="2"/>
          <w:sz w:val="32"/>
          <w:szCs w:val="32"/>
          <w:lang w:val="en-US" w:eastAsia="zh-CN" w:bidi="ar-SA"/>
        </w:rPr>
        <w:t>。霉菌污染可使食品腐败变质，破坏食品的色、香、味，使食品失去食用价值，并可能产生真菌毒素，造成人体内分泌紊乱、免疫抑制等问题。</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（十一）山梨酸及其钾盐</w:t>
      </w:r>
    </w:p>
    <w:p>
      <w:pPr>
        <w:keepNext w:val="0"/>
        <w:keepLines w:val="0"/>
        <w:pageBreakBefore w:val="0"/>
        <w:widowControl/>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华文中宋"/>
          <w:color w:val="auto"/>
          <w:kern w:val="2"/>
          <w:sz w:val="32"/>
          <w:szCs w:val="32"/>
          <w:lang w:val="zh-CN" w:eastAsia="zh-CN" w:bidi="ar-SA"/>
        </w:rPr>
      </w:pPr>
      <w:r>
        <w:rPr>
          <w:rFonts w:hint="eastAsia" w:ascii="仿宋_GB2312" w:hAnsi="仿宋" w:eastAsia="仿宋_GB2312" w:cs="华文中宋"/>
          <w:color w:val="auto"/>
          <w:kern w:val="2"/>
          <w:sz w:val="32"/>
          <w:szCs w:val="32"/>
          <w:lang w:val="zh-CN" w:eastAsia="zh-CN" w:bidi="ar-SA"/>
        </w:rPr>
        <w:t>山梨酸</w:t>
      </w:r>
      <w:r>
        <w:rPr>
          <w:rFonts w:hint="eastAsia" w:ascii="仿宋_GB2312" w:hAnsi="仿宋" w:eastAsia="仿宋_GB2312" w:cs="华文中宋"/>
          <w:color w:val="auto"/>
          <w:kern w:val="2"/>
          <w:sz w:val="32"/>
          <w:szCs w:val="32"/>
          <w:lang w:val="en-US" w:eastAsia="zh-CN" w:bidi="ar-SA"/>
        </w:rPr>
        <w:t>及其</w:t>
      </w:r>
      <w:r>
        <w:rPr>
          <w:rFonts w:hint="eastAsia" w:ascii="仿宋_GB2312" w:hAnsi="仿宋" w:eastAsia="仿宋_GB2312" w:cs="华文中宋"/>
          <w:color w:val="auto"/>
          <w:kern w:val="2"/>
          <w:sz w:val="32"/>
          <w:szCs w:val="32"/>
          <w:lang w:val="zh-CN" w:eastAsia="zh-CN" w:bidi="ar-SA"/>
        </w:rPr>
        <w:t>钾盐是一种酸性防腐剂，具有较好的抑菌效果和防霉性能，对霉菌、酵母菌和好氧性细菌的生长发育均有抑制作用。《食品安全国家标准 食品添加剂使用标准》（GB 2760</w:t>
      </w:r>
      <w:r>
        <w:rPr>
          <w:rFonts w:hint="eastAsia" w:ascii="仿宋_GB2312" w:hAnsi="仿宋" w:eastAsia="仿宋_GB2312" w:cs="华文中宋"/>
          <w:color w:val="auto"/>
          <w:kern w:val="2"/>
          <w:sz w:val="32"/>
          <w:szCs w:val="32"/>
          <w:lang w:val="en-US" w:eastAsia="zh-CN" w:bidi="ar-SA"/>
        </w:rPr>
        <w:t>-</w:t>
      </w:r>
      <w:r>
        <w:rPr>
          <w:rFonts w:hint="eastAsia" w:ascii="仿宋_GB2312" w:hAnsi="仿宋" w:eastAsia="仿宋_GB2312" w:cs="华文中宋"/>
          <w:color w:val="auto"/>
          <w:kern w:val="2"/>
          <w:sz w:val="32"/>
          <w:szCs w:val="32"/>
          <w:lang w:val="zh-CN" w:eastAsia="zh-CN" w:bidi="ar-SA"/>
        </w:rPr>
        <w:t>2014）中规定，</w:t>
      </w:r>
      <w:r>
        <w:rPr>
          <w:rFonts w:hint="eastAsia" w:ascii="仿宋_GB2312" w:hAnsi="仿宋" w:cs="华文中宋"/>
          <w:color w:val="auto"/>
          <w:kern w:val="2"/>
          <w:sz w:val="32"/>
          <w:szCs w:val="32"/>
          <w:lang w:val="en-US" w:eastAsia="zh-CN" w:bidi="ar-SA"/>
        </w:rPr>
        <w:t>熟肉制品中</w:t>
      </w:r>
      <w:r>
        <w:rPr>
          <w:rFonts w:hint="eastAsia" w:ascii="仿宋_GB2312" w:hAnsi="仿宋" w:eastAsia="仿宋_GB2312" w:cs="华文中宋"/>
          <w:color w:val="auto"/>
          <w:kern w:val="2"/>
          <w:sz w:val="32"/>
          <w:szCs w:val="32"/>
          <w:lang w:val="zh-CN" w:eastAsia="zh-CN" w:bidi="ar-SA"/>
        </w:rPr>
        <w:t>山梨酸及其钾盐(以山梨酸计)</w:t>
      </w:r>
      <w:r>
        <w:rPr>
          <w:rFonts w:hint="eastAsia" w:ascii="仿宋_GB2312" w:hAnsi="仿宋" w:cs="华文中宋"/>
          <w:color w:val="auto"/>
          <w:kern w:val="2"/>
          <w:sz w:val="32"/>
          <w:szCs w:val="32"/>
          <w:lang w:val="en-US" w:eastAsia="zh-CN" w:bidi="ar-SA"/>
        </w:rPr>
        <w:t>最大使用量为0.075</w:t>
      </w:r>
      <w:r>
        <w:rPr>
          <w:rFonts w:hint="eastAsia" w:ascii="仿宋_GB2312" w:hAnsi="仿宋" w:eastAsia="仿宋_GB2312" w:cs="华文中宋"/>
          <w:color w:val="auto"/>
          <w:kern w:val="2"/>
          <w:sz w:val="32"/>
          <w:szCs w:val="32"/>
          <w:lang w:val="zh-CN" w:eastAsia="zh-CN" w:bidi="ar-SA"/>
        </w:rPr>
        <w:t>g/kg</w:t>
      </w:r>
      <w:r>
        <w:rPr>
          <w:rFonts w:hint="eastAsia" w:ascii="仿宋_GB2312" w:hAnsi="仿宋" w:cs="华文中宋"/>
          <w:color w:val="auto"/>
          <w:kern w:val="2"/>
          <w:sz w:val="32"/>
          <w:szCs w:val="32"/>
          <w:lang w:val="zh-CN" w:eastAsia="zh-CN" w:bidi="ar-SA"/>
        </w:rPr>
        <w:t>；</w:t>
      </w:r>
      <w:r>
        <w:rPr>
          <w:rFonts w:hint="eastAsia" w:ascii="仿宋_GB2312" w:hAnsi="仿宋" w:cs="华文中宋"/>
          <w:color w:val="auto"/>
          <w:kern w:val="2"/>
          <w:sz w:val="32"/>
          <w:szCs w:val="32"/>
          <w:lang w:val="en-US" w:eastAsia="zh-CN" w:bidi="ar-SA"/>
        </w:rPr>
        <w:t>餐饮食品</w:t>
      </w:r>
      <w:r>
        <w:rPr>
          <w:rFonts w:hint="eastAsia" w:ascii="仿宋_GB2312" w:hAnsi="仿宋" w:eastAsia="仿宋_GB2312" w:cs="华文中宋"/>
          <w:color w:val="auto"/>
          <w:kern w:val="2"/>
          <w:sz w:val="32"/>
          <w:szCs w:val="32"/>
          <w:lang w:val="en-US" w:eastAsia="zh-CN" w:bidi="ar-SA"/>
        </w:rPr>
        <w:t>中不得使用</w:t>
      </w:r>
      <w:r>
        <w:rPr>
          <w:rFonts w:hint="eastAsia" w:ascii="仿宋_GB2312" w:hAnsi="仿宋" w:eastAsia="仿宋_GB2312" w:cs="华文中宋"/>
          <w:color w:val="auto"/>
          <w:kern w:val="2"/>
          <w:sz w:val="32"/>
          <w:szCs w:val="32"/>
          <w:lang w:val="zh-CN" w:eastAsia="zh-CN" w:bidi="ar-SA"/>
        </w:rPr>
        <w:t>山梨酸及其钾盐(以山梨酸计)。山梨酸及其钾盐是一种相对无毒的食品添加剂，在生物体内可被代谢为二氧化碳和水排出体外。但如果长期食用山梨酸及其钾盐超标的食品，可能会对人体的骨骼生长、肾脏、肝脏健康造成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（十二）镉</w:t>
      </w:r>
    </w:p>
    <w:p>
      <w:pPr>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华文中宋"/>
          <w:color w:val="auto"/>
          <w:kern w:val="2"/>
          <w:sz w:val="32"/>
          <w:szCs w:val="32"/>
          <w:lang w:val="en-US" w:eastAsia="zh-CN" w:bidi="ar-SA"/>
        </w:rPr>
      </w:pPr>
      <w:r>
        <w:rPr>
          <w:rFonts w:hint="eastAsia" w:ascii="仿宋_GB2312" w:hAnsi="仿宋" w:eastAsia="仿宋_GB2312" w:cs="华文中宋"/>
          <w:color w:val="auto"/>
          <w:kern w:val="2"/>
          <w:sz w:val="32"/>
          <w:szCs w:val="32"/>
          <w:lang w:val="zh-CN" w:eastAsia="zh-CN" w:bidi="ar-SA"/>
        </w:rPr>
        <w:t>镉是一种重金属元素，其蓄积性较强。镉进入人体后会与金属硫蛋白结合，导致镉排泄缓慢。《食品安全国家标准 食品中污染物限量》（GB 2762-20</w:t>
      </w:r>
      <w:r>
        <w:rPr>
          <w:rFonts w:hint="eastAsia" w:ascii="仿宋_GB2312" w:hAnsi="仿宋" w:eastAsia="仿宋_GB2312" w:cs="华文中宋"/>
          <w:color w:val="auto"/>
          <w:kern w:val="2"/>
          <w:sz w:val="32"/>
          <w:szCs w:val="32"/>
          <w:lang w:val="en-US" w:eastAsia="zh-CN" w:bidi="ar-SA"/>
        </w:rPr>
        <w:t>17</w:t>
      </w:r>
      <w:r>
        <w:rPr>
          <w:rFonts w:hint="eastAsia" w:ascii="仿宋_GB2312" w:hAnsi="仿宋" w:eastAsia="仿宋_GB2312" w:cs="华文中宋"/>
          <w:color w:val="auto"/>
          <w:kern w:val="2"/>
          <w:sz w:val="32"/>
          <w:szCs w:val="32"/>
          <w:lang w:val="zh-CN" w:eastAsia="zh-CN" w:bidi="ar-SA"/>
        </w:rPr>
        <w:t>）中规定，</w:t>
      </w:r>
      <w:r>
        <w:rPr>
          <w:rFonts w:hint="eastAsia" w:ascii="仿宋_GB2312" w:hAnsi="仿宋" w:eastAsia="仿宋_GB2312" w:cs="华文中宋"/>
          <w:color w:val="auto"/>
          <w:kern w:val="2"/>
          <w:sz w:val="32"/>
          <w:szCs w:val="32"/>
          <w:lang w:val="en-US" w:eastAsia="zh-CN" w:bidi="ar-SA"/>
        </w:rPr>
        <w:t>甲壳类水产品</w:t>
      </w:r>
      <w:r>
        <w:rPr>
          <w:rFonts w:hint="eastAsia" w:ascii="仿宋_GB2312" w:hAnsi="仿宋" w:eastAsia="仿宋_GB2312" w:cs="华文中宋"/>
          <w:color w:val="auto"/>
          <w:kern w:val="2"/>
          <w:sz w:val="32"/>
          <w:szCs w:val="32"/>
          <w:lang w:val="zh-CN" w:eastAsia="zh-CN" w:bidi="ar-SA"/>
        </w:rPr>
        <w:t>中镉（以Cd计）</w:t>
      </w:r>
      <w:r>
        <w:rPr>
          <w:rFonts w:hint="eastAsia" w:ascii="仿宋_GB2312" w:hAnsi="仿宋" w:eastAsia="仿宋_GB2312" w:cs="华文中宋"/>
          <w:color w:val="auto"/>
          <w:kern w:val="2"/>
          <w:sz w:val="32"/>
          <w:szCs w:val="32"/>
          <w:lang w:val="en-US" w:eastAsia="zh-CN" w:bidi="ar-SA"/>
        </w:rPr>
        <w:t>限量为</w:t>
      </w:r>
      <w:r>
        <w:rPr>
          <w:rFonts w:hint="eastAsia" w:ascii="仿宋_GB2312" w:hAnsi="仿宋" w:eastAsia="仿宋_GB2312" w:cs="华文中宋"/>
          <w:color w:val="auto"/>
          <w:kern w:val="2"/>
          <w:sz w:val="32"/>
          <w:szCs w:val="32"/>
          <w:lang w:val="zh-CN" w:eastAsia="zh-CN" w:bidi="ar-SA"/>
        </w:rPr>
        <w:t>0.</w:t>
      </w:r>
      <w:r>
        <w:rPr>
          <w:rFonts w:hint="eastAsia" w:ascii="仿宋_GB2312" w:hAnsi="仿宋" w:eastAsia="仿宋_GB2312" w:cs="华文中宋"/>
          <w:color w:val="auto"/>
          <w:kern w:val="2"/>
          <w:sz w:val="32"/>
          <w:szCs w:val="32"/>
          <w:lang w:val="en-US" w:eastAsia="zh-CN" w:bidi="ar-SA"/>
        </w:rPr>
        <w:t>5</w:t>
      </w:r>
      <w:r>
        <w:rPr>
          <w:rFonts w:hint="eastAsia" w:ascii="仿宋_GB2312" w:hAnsi="仿宋" w:eastAsia="仿宋_GB2312" w:cs="华文中宋"/>
          <w:color w:val="auto"/>
          <w:kern w:val="2"/>
          <w:sz w:val="32"/>
          <w:szCs w:val="32"/>
          <w:lang w:val="zh-CN" w:eastAsia="zh-CN" w:bidi="ar-SA"/>
        </w:rPr>
        <w:t>mg/kg。人体长期</w:t>
      </w:r>
      <w:r>
        <w:rPr>
          <w:rFonts w:hint="eastAsia" w:ascii="仿宋_GB2312" w:hAnsi="仿宋" w:eastAsia="仿宋_GB2312" w:cs="华文中宋"/>
          <w:color w:val="auto"/>
          <w:kern w:val="2"/>
          <w:sz w:val="32"/>
          <w:szCs w:val="32"/>
          <w:lang w:val="en-US" w:eastAsia="zh-CN" w:bidi="ar-SA"/>
        </w:rPr>
        <w:t>食用</w:t>
      </w:r>
      <w:r>
        <w:rPr>
          <w:rFonts w:hint="eastAsia" w:ascii="仿宋_GB2312" w:hAnsi="仿宋" w:eastAsia="仿宋_GB2312" w:cs="华文中宋"/>
          <w:color w:val="auto"/>
          <w:kern w:val="2"/>
          <w:sz w:val="32"/>
          <w:szCs w:val="32"/>
          <w:lang w:val="zh-CN" w:eastAsia="zh-CN" w:bidi="ar-SA"/>
        </w:rPr>
        <w:t>镉超标的食品会引起慢性镉中毒，其症状被称为“痛痛病”，源于镉对肾脏和骨骼的破坏。镉在肾脏中累积，最后导致肾衰竭；在骨骼中会造成骨软化和骨质疏松。更重要的是，镉中毒具有长期性，即使停止食用镉污染的食品，其中毒症状依然会持续。</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（十三）克百威</w:t>
      </w:r>
    </w:p>
    <w:p>
      <w:pPr>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ascii="仿宋_GB2312" w:hAnsi="仿宋" w:eastAsia="仿宋_GB2312"/>
          <w:color w:val="0000FF"/>
          <w:sz w:val="32"/>
          <w:szCs w:val="32"/>
        </w:rPr>
      </w:pPr>
      <w:r>
        <w:rPr>
          <w:rFonts w:hint="eastAsia" w:ascii="仿宋_GB2312" w:hAnsi="仿宋" w:eastAsia="仿宋_GB2312"/>
          <w:sz w:val="32"/>
          <w:szCs w:val="32"/>
        </w:rPr>
        <w:t>克百威是一种具有内吸、触杀和胃毒作用的氨基甲酸酯类杀虫剂。《食品安全国家标准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sz w:val="32"/>
          <w:szCs w:val="32"/>
          <w:lang w:val="en-US" w:eastAsia="zh-CN"/>
        </w:rPr>
        <w:t>豆类蔬菜</w:t>
      </w:r>
      <w:r>
        <w:rPr>
          <w:rFonts w:hint="eastAsia" w:ascii="仿宋_GB2312" w:hAnsi="仿宋" w:eastAsia="仿宋_GB2312"/>
          <w:sz w:val="32"/>
          <w:szCs w:val="32"/>
        </w:rPr>
        <w:t>中克百威（克百威和3-羟基克百威之和，以克百威计）</w:t>
      </w:r>
      <w:r>
        <w:rPr>
          <w:rFonts w:hint="eastAsia" w:ascii="仿宋_GB2312" w:hAnsi="仿宋"/>
          <w:sz w:val="32"/>
          <w:szCs w:val="32"/>
          <w:lang w:val="en-US" w:eastAsia="zh-CN"/>
        </w:rPr>
        <w:t>最大残留限量值为</w:t>
      </w:r>
      <w:r>
        <w:rPr>
          <w:rFonts w:hint="eastAsia" w:ascii="仿宋_GB2312" w:hAnsi="仿宋" w:eastAsia="仿宋_GB2312"/>
          <w:sz w:val="32"/>
          <w:szCs w:val="32"/>
        </w:rPr>
        <w:t>0.02 mg/kg</w:t>
      </w:r>
      <w:r>
        <w:rPr>
          <w:rFonts w:hint="eastAsia" w:ascii="仿宋_GB2312" w:hAnsi="仿宋"/>
          <w:sz w:val="32"/>
          <w:szCs w:val="32"/>
          <w:lang w:eastAsia="zh-CN"/>
        </w:rPr>
        <w:t>。</w:t>
      </w:r>
      <w:r>
        <w:rPr>
          <w:rFonts w:hint="eastAsia" w:ascii="仿宋_GB2312" w:hAnsi="仿宋" w:eastAsia="仿宋_GB2312"/>
          <w:sz w:val="32"/>
          <w:szCs w:val="32"/>
        </w:rPr>
        <w:t>克百威对鱼类、鸟类及野生动物有害。对在施药区觅食的鸟类可能致命，这种误食致死的鸟尸可能还会对其他鹰类及肉食鸟类造成危险，并且该农药不易降解，容易造成环境污染。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十四</w:t>
      </w:r>
      <w:r>
        <w:rPr>
          <w:rFonts w:hint="eastAsia" w:ascii="方正楷体_GB2312" w:hAnsi="方正楷体_GB2312" w:eastAsia="方正楷体_GB2312" w:cs="方正楷体_GB2312"/>
          <w:b/>
          <w:sz w:val="32"/>
          <w:szCs w:val="32"/>
          <w:lang w:val="zh-CN" w:eastAsia="zh-CN"/>
        </w:rPr>
        <w:t>）2，4-滴和2，4-滴钠盐</w:t>
      </w:r>
    </w:p>
    <w:p>
      <w:pPr>
        <w:keepNext w:val="0"/>
        <w:keepLines w:val="0"/>
        <w:pageBreakBefore w:val="0"/>
        <w:widowControl/>
        <w:numPr>
          <w:ilvl w:val="-1"/>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kern w:val="2"/>
          <w:sz w:val="32"/>
          <w:szCs w:val="32"/>
          <w:lang w:val="zh-CN" w:eastAsia="zh-CN" w:bidi="ar-SA"/>
        </w:rPr>
      </w:pPr>
      <w:r>
        <w:rPr>
          <w:rFonts w:hint="default" w:ascii="仿宋_GB2312" w:hAnsi="仿宋" w:eastAsia="仿宋_GB2312" w:cs="Times New Roman"/>
          <w:kern w:val="2"/>
          <w:sz w:val="32"/>
          <w:szCs w:val="32"/>
          <w:lang w:val="en-US" w:eastAsia="zh-CN" w:bidi="ar-SA"/>
        </w:rPr>
        <w:t>2，4-滴和2，4-滴钠盐</w:t>
      </w:r>
      <w:r>
        <w:rPr>
          <w:rFonts w:hint="eastAsia" w:ascii="仿宋_GB2312" w:hAnsi="仿宋" w:eastAsia="仿宋_GB2312" w:cs="Times New Roman"/>
          <w:kern w:val="2"/>
          <w:sz w:val="32"/>
          <w:szCs w:val="32"/>
          <w:lang w:val="en-US" w:eastAsia="zh-CN" w:bidi="ar-SA"/>
        </w:rPr>
        <w:t>是选择性内吸传导激素型化学制剂，对植物有强烈的生理活性。在低浓度下属植物生长调节剂类物质，有促进细胞分裂、防止落花、提高座果率、促进果实膨大，增加产量、形成少籽或无籽果实、早熟等作用。</w:t>
      </w:r>
      <w:r>
        <w:rPr>
          <w:rFonts w:hint="eastAsia" w:ascii="仿宋_GB2312" w:hAnsi="仿宋" w:eastAsia="仿宋_GB2312"/>
          <w:sz w:val="32"/>
          <w:szCs w:val="32"/>
        </w:rPr>
        <w:t>《食品安全国家标准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rPr>
        <w:t>）中规定，</w:t>
      </w:r>
      <w:r>
        <w:rPr>
          <w:rFonts w:hint="eastAsia" w:ascii="仿宋_GB2312" w:hAnsi="仿宋"/>
          <w:sz w:val="32"/>
          <w:szCs w:val="32"/>
          <w:lang w:val="en-US" w:eastAsia="zh-CN"/>
        </w:rPr>
        <w:t>橘</w:t>
      </w:r>
      <w:r>
        <w:rPr>
          <w:rFonts w:hint="eastAsia" w:ascii="仿宋_GB2312" w:hAnsi="仿宋" w:eastAsia="仿宋_GB2312"/>
          <w:sz w:val="32"/>
          <w:szCs w:val="32"/>
        </w:rPr>
        <w:t>中</w:t>
      </w:r>
      <w:r>
        <w:rPr>
          <w:rFonts w:hint="default" w:ascii="仿宋_GB2312" w:hAnsi="仿宋" w:eastAsia="仿宋_GB2312" w:cs="Times New Roman"/>
          <w:kern w:val="2"/>
          <w:sz w:val="32"/>
          <w:szCs w:val="32"/>
          <w:lang w:val="en-US" w:eastAsia="zh-CN" w:bidi="ar-SA"/>
        </w:rPr>
        <w:t>2，4-滴和2，4-滴钠盐</w:t>
      </w:r>
      <w:r>
        <w:rPr>
          <w:rFonts w:hint="eastAsia" w:ascii="仿宋_GB2312" w:hAnsi="仿宋"/>
          <w:sz w:val="32"/>
          <w:szCs w:val="32"/>
          <w:lang w:val="en-US" w:eastAsia="zh-CN"/>
        </w:rPr>
        <w:t>最大残留限量值为</w:t>
      </w:r>
      <w:r>
        <w:rPr>
          <w:rFonts w:hint="eastAsia" w:ascii="仿宋_GB2312" w:hAnsi="仿宋" w:eastAsia="仿宋_GB2312"/>
          <w:sz w:val="32"/>
          <w:szCs w:val="32"/>
        </w:rPr>
        <w:t>0.</w:t>
      </w:r>
      <w:r>
        <w:rPr>
          <w:rFonts w:hint="eastAsia" w:ascii="仿宋_GB2312" w:hAnsi="仿宋"/>
          <w:sz w:val="32"/>
          <w:szCs w:val="32"/>
          <w:lang w:val="en-US" w:eastAsia="zh-CN"/>
        </w:rPr>
        <w:t>1</w:t>
      </w:r>
      <w:r>
        <w:rPr>
          <w:rFonts w:hint="eastAsia" w:ascii="仿宋_GB2312" w:hAnsi="仿宋" w:eastAsia="仿宋_GB2312"/>
          <w:sz w:val="32"/>
          <w:szCs w:val="32"/>
        </w:rPr>
        <w:t xml:space="preserve"> mg/kg</w:t>
      </w:r>
      <w:r>
        <w:rPr>
          <w:rFonts w:hint="eastAsia" w:ascii="仿宋_GB2312" w:hAnsi="仿宋"/>
          <w:sz w:val="32"/>
          <w:szCs w:val="32"/>
          <w:lang w:eastAsia="zh-CN"/>
        </w:rPr>
        <w:t>。</w:t>
      </w:r>
      <w:r>
        <w:rPr>
          <w:rFonts w:hint="default" w:ascii="仿宋_GB2312" w:hAnsi="仿宋" w:eastAsia="仿宋_GB2312" w:cs="Times New Roman"/>
          <w:kern w:val="2"/>
          <w:sz w:val="32"/>
          <w:szCs w:val="32"/>
          <w:lang w:val="en-US" w:eastAsia="zh-CN" w:bidi="ar-SA"/>
        </w:rPr>
        <w:t>2，4-滴和2，4-滴钠盐</w:t>
      </w:r>
      <w:r>
        <w:rPr>
          <w:rFonts w:hint="eastAsia" w:ascii="仿宋_GB2312" w:hAnsi="仿宋" w:eastAsia="仿宋_GB2312" w:cs="Times New Roman"/>
          <w:kern w:val="2"/>
          <w:sz w:val="32"/>
          <w:szCs w:val="32"/>
          <w:lang w:val="zh-CN" w:eastAsia="zh-CN" w:bidi="ar-SA"/>
        </w:rPr>
        <w:t>对人畜低毒，少量的农药残留不会引起人体急性中毒，但长期食用</w:t>
      </w:r>
      <w:r>
        <w:rPr>
          <w:rFonts w:hint="default" w:ascii="仿宋_GB2312" w:hAnsi="仿宋" w:eastAsia="仿宋_GB2312" w:cs="Times New Roman"/>
          <w:kern w:val="2"/>
          <w:sz w:val="32"/>
          <w:szCs w:val="32"/>
          <w:lang w:val="en-US" w:eastAsia="zh-CN" w:bidi="ar-SA"/>
        </w:rPr>
        <w:t>2，4-滴和2，4-滴钠盐</w:t>
      </w:r>
      <w:r>
        <w:rPr>
          <w:rFonts w:hint="eastAsia" w:ascii="仿宋_GB2312" w:hAnsi="仿宋" w:eastAsia="仿宋_GB2312" w:cs="Times New Roman"/>
          <w:kern w:val="2"/>
          <w:sz w:val="32"/>
          <w:szCs w:val="32"/>
          <w:lang w:val="zh-CN" w:eastAsia="zh-CN" w:bidi="ar-SA"/>
        </w:rPr>
        <w:t>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（十五）阿维菌素</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lang w:val="zh-CN" w:eastAsia="zh-CN"/>
        </w:rPr>
      </w:pPr>
      <w:r>
        <w:rPr>
          <w:rFonts w:hint="eastAsia" w:ascii="仿宋_GB2312" w:hAnsi="仿宋" w:eastAsia="仿宋_GB2312"/>
          <w:sz w:val="32"/>
          <w:szCs w:val="32"/>
          <w:lang w:val="zh-CN" w:eastAsia="zh-CN"/>
        </w:rPr>
        <w:t>阿维菌素是一种抗生素类杀虫、杀螨、杀线虫剂，具有广谱、高效、低残留等特点。《食品安全国家标准</w:t>
      </w:r>
      <w:r>
        <w:rPr>
          <w:rFonts w:hint="eastAsia" w:ascii="仿宋_GB2312" w:hAnsi="仿宋" w:eastAsia="仿宋_GB2312"/>
          <w:sz w:val="32"/>
          <w:szCs w:val="32"/>
          <w:lang w:val="en-US" w:eastAsia="zh-CN"/>
        </w:rPr>
        <w:t xml:space="preserve"> </w:t>
      </w:r>
      <w:r>
        <w:rPr>
          <w:rFonts w:hint="eastAsia" w:ascii="仿宋_GB2312" w:hAnsi="仿宋" w:eastAsia="仿宋_GB2312"/>
          <w:sz w:val="32"/>
          <w:szCs w:val="32"/>
          <w:lang w:val="zh-CN" w:eastAsia="zh-CN"/>
        </w:rPr>
        <w:t>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eastAsia="仿宋_GB2312"/>
          <w:sz w:val="32"/>
          <w:szCs w:val="32"/>
          <w:lang w:val="en-US" w:eastAsia="zh-CN"/>
        </w:rPr>
        <w:t>油麦菜</w:t>
      </w:r>
      <w:r>
        <w:rPr>
          <w:rFonts w:hint="eastAsia" w:ascii="仿宋_GB2312" w:hAnsi="仿宋" w:eastAsia="仿宋_GB2312"/>
          <w:sz w:val="32"/>
          <w:szCs w:val="32"/>
          <w:lang w:val="zh-CN" w:eastAsia="zh-CN"/>
        </w:rPr>
        <w:t>中阿维菌素</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0.05mg/kg</w:t>
      </w:r>
      <w:r>
        <w:rPr>
          <w:rFonts w:hint="eastAsia" w:ascii="仿宋_GB2312" w:hAnsi="仿宋"/>
          <w:sz w:val="32"/>
          <w:szCs w:val="32"/>
          <w:lang w:val="zh-CN" w:eastAsia="zh-CN"/>
        </w:rPr>
        <w:t>；</w:t>
      </w:r>
      <w:r>
        <w:rPr>
          <w:rFonts w:hint="eastAsia" w:ascii="仿宋_GB2312" w:hAnsi="仿宋"/>
          <w:sz w:val="32"/>
          <w:szCs w:val="32"/>
          <w:lang w:val="en-US" w:eastAsia="zh-CN"/>
        </w:rPr>
        <w:t>梨</w:t>
      </w:r>
      <w:r>
        <w:rPr>
          <w:rFonts w:hint="eastAsia" w:ascii="仿宋_GB2312" w:hAnsi="仿宋" w:eastAsia="仿宋_GB2312"/>
          <w:sz w:val="32"/>
          <w:szCs w:val="32"/>
          <w:lang w:val="zh-CN" w:eastAsia="zh-CN"/>
        </w:rPr>
        <w:t>中阿维菌素</w:t>
      </w:r>
      <w:r>
        <w:rPr>
          <w:rFonts w:hint="eastAsia" w:ascii="仿宋_GB2312" w:hAnsi="仿宋" w:eastAsia="仿宋_GB2312"/>
          <w:sz w:val="32"/>
          <w:szCs w:val="32"/>
          <w:lang w:val="en-US" w:eastAsia="zh-CN"/>
        </w:rPr>
        <w:t>最大</w:t>
      </w:r>
      <w:r>
        <w:rPr>
          <w:rFonts w:hint="eastAsia" w:ascii="仿宋_GB2312" w:hAnsi="仿宋" w:eastAsia="仿宋_GB2312"/>
          <w:sz w:val="32"/>
          <w:szCs w:val="32"/>
          <w:lang w:val="zh-CN" w:eastAsia="zh-CN"/>
        </w:rPr>
        <w:t>残留限量值</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w:t>
      </w:r>
      <w:r>
        <w:rPr>
          <w:rFonts w:hint="eastAsia" w:ascii="仿宋_GB2312" w:hAnsi="仿宋"/>
          <w:sz w:val="32"/>
          <w:szCs w:val="32"/>
          <w:lang w:val="en-US" w:eastAsia="zh-CN"/>
        </w:rPr>
        <w:t>2</w:t>
      </w:r>
      <w:r>
        <w:rPr>
          <w:rFonts w:hint="eastAsia" w:ascii="仿宋_GB2312" w:hAnsi="仿宋" w:eastAsia="仿宋_GB2312"/>
          <w:sz w:val="32"/>
          <w:szCs w:val="32"/>
          <w:lang w:val="zh-CN" w:eastAsia="zh-CN"/>
        </w:rPr>
        <w:t>mg/kg。少量的阿维菌素残留不会引起人体急性中毒，但长期食用阿维菌素残留超标的食品，对人体健康有一定影响。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（十六）倍硫磷</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Times New Roman"/>
          <w:kern w:val="2"/>
          <w:sz w:val="32"/>
          <w:szCs w:val="32"/>
          <w:lang w:val="zh-CN" w:eastAsia="zh-CN" w:bidi="ar-SA"/>
        </w:rPr>
      </w:pPr>
      <w:r>
        <w:rPr>
          <w:rFonts w:hint="eastAsia" w:ascii="仿宋_GB2312" w:hAnsi="仿宋" w:eastAsia="仿宋_GB2312"/>
          <w:sz w:val="32"/>
          <w:szCs w:val="32"/>
          <w:lang w:val="en-US" w:eastAsia="zh-CN"/>
        </w:rPr>
        <w:t>倍硫磷具有触杀、胃毒和熏蒸作用的有机磷农药。</w:t>
      </w:r>
      <w:r>
        <w:rPr>
          <w:rFonts w:hint="eastAsia" w:ascii="仿宋_GB2312" w:hAnsi="仿宋" w:eastAsia="仿宋_GB2312"/>
          <w:sz w:val="32"/>
          <w:szCs w:val="32"/>
          <w:lang w:val="zh-CN" w:eastAsia="zh-CN"/>
        </w:rPr>
        <w:t>《食品安全国家标准 食品中农药最大残留限量》（GB 2763-20</w:t>
      </w:r>
      <w:r>
        <w:rPr>
          <w:rFonts w:hint="eastAsia" w:ascii="仿宋_GB2312" w:hAnsi="仿宋" w:eastAsia="仿宋_GB2312"/>
          <w:sz w:val="32"/>
          <w:szCs w:val="32"/>
          <w:lang w:val="en-US" w:eastAsia="zh-CN"/>
        </w:rPr>
        <w:t>21</w:t>
      </w:r>
      <w:r>
        <w:rPr>
          <w:rFonts w:hint="eastAsia" w:ascii="仿宋_GB2312" w:hAnsi="仿宋" w:eastAsia="仿宋_GB2312"/>
          <w:sz w:val="32"/>
          <w:szCs w:val="32"/>
          <w:lang w:val="zh-CN" w:eastAsia="zh-CN"/>
        </w:rPr>
        <w:t>）中规定，</w:t>
      </w:r>
      <w:r>
        <w:rPr>
          <w:rFonts w:hint="eastAsia" w:ascii="仿宋_GB2312" w:hAnsi="仿宋"/>
          <w:sz w:val="32"/>
          <w:szCs w:val="32"/>
          <w:lang w:val="en-US" w:eastAsia="zh-CN"/>
        </w:rPr>
        <w:t>茄果类蔬菜、</w:t>
      </w:r>
      <w:r>
        <w:rPr>
          <w:rFonts w:hint="eastAsia" w:ascii="仿宋_GB2312" w:hAnsi="仿宋" w:eastAsia="仿宋_GB2312"/>
          <w:sz w:val="32"/>
          <w:szCs w:val="32"/>
          <w:lang w:val="en-US" w:eastAsia="zh-CN"/>
        </w:rPr>
        <w:t>豆类蔬菜</w:t>
      </w:r>
      <w:r>
        <w:rPr>
          <w:rFonts w:hint="eastAsia" w:ascii="仿宋_GB2312" w:hAnsi="仿宋" w:eastAsia="仿宋_GB2312"/>
          <w:sz w:val="32"/>
          <w:szCs w:val="32"/>
          <w:lang w:val="zh-CN" w:eastAsia="zh-CN"/>
        </w:rPr>
        <w:t>中</w:t>
      </w:r>
      <w:r>
        <w:rPr>
          <w:rFonts w:hint="eastAsia" w:ascii="仿宋_GB2312" w:hAnsi="仿宋" w:eastAsia="仿宋_GB2312"/>
          <w:sz w:val="32"/>
          <w:szCs w:val="32"/>
          <w:lang w:val="en-US" w:eastAsia="zh-CN"/>
        </w:rPr>
        <w:t>倍硫磷最大</w:t>
      </w:r>
      <w:r>
        <w:rPr>
          <w:rFonts w:hint="eastAsia" w:ascii="仿宋_GB2312" w:hAnsi="仿宋" w:eastAsia="仿宋_GB2312"/>
          <w:sz w:val="32"/>
          <w:szCs w:val="32"/>
          <w:lang w:val="zh-CN" w:eastAsia="zh-CN"/>
        </w:rPr>
        <w:t>残留限量值</w:t>
      </w:r>
      <w:r>
        <w:rPr>
          <w:rFonts w:hint="eastAsia" w:ascii="仿宋_GB2312" w:hAnsi="仿宋"/>
          <w:sz w:val="32"/>
          <w:szCs w:val="32"/>
          <w:lang w:val="en-US" w:eastAsia="zh-CN"/>
        </w:rPr>
        <w:t>均</w:t>
      </w:r>
      <w:r>
        <w:rPr>
          <w:rFonts w:hint="eastAsia" w:ascii="仿宋_GB2312" w:hAnsi="仿宋" w:eastAsia="仿宋_GB2312"/>
          <w:sz w:val="32"/>
          <w:szCs w:val="32"/>
          <w:lang w:val="en-US" w:eastAsia="zh-CN"/>
        </w:rPr>
        <w:t>为</w:t>
      </w:r>
      <w:r>
        <w:rPr>
          <w:rFonts w:hint="eastAsia" w:ascii="仿宋_GB2312" w:hAnsi="仿宋" w:eastAsia="仿宋_GB2312"/>
          <w:sz w:val="32"/>
          <w:szCs w:val="32"/>
          <w:lang w:val="zh-CN" w:eastAsia="zh-CN"/>
        </w:rPr>
        <w:t>0.0</w:t>
      </w:r>
      <w:r>
        <w:rPr>
          <w:rFonts w:hint="eastAsia" w:ascii="仿宋_GB2312" w:hAnsi="仿宋" w:eastAsia="仿宋_GB2312"/>
          <w:sz w:val="32"/>
          <w:szCs w:val="32"/>
          <w:lang w:val="en-US" w:eastAsia="zh-CN"/>
        </w:rPr>
        <w:t>5</w:t>
      </w:r>
      <w:r>
        <w:rPr>
          <w:rFonts w:hint="eastAsia" w:ascii="仿宋_GB2312" w:hAnsi="仿宋" w:eastAsia="仿宋_GB2312"/>
          <w:sz w:val="32"/>
          <w:szCs w:val="32"/>
          <w:lang w:val="zh-CN" w:eastAsia="zh-CN"/>
        </w:rPr>
        <w:t xml:space="preserve"> mg/kg。少量的</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残留不会引起人体急性中毒，但长期食用</w:t>
      </w:r>
      <w:r>
        <w:rPr>
          <w:rFonts w:hint="eastAsia" w:ascii="仿宋_GB2312" w:hAnsi="仿宋" w:eastAsia="仿宋_GB2312"/>
          <w:sz w:val="32"/>
          <w:szCs w:val="32"/>
          <w:lang w:val="en-US" w:eastAsia="zh-CN"/>
        </w:rPr>
        <w:t>倍硫磷</w:t>
      </w:r>
      <w:r>
        <w:rPr>
          <w:rFonts w:hint="eastAsia" w:ascii="仿宋_GB2312" w:hAnsi="仿宋" w:eastAsia="仿宋_GB2312"/>
          <w:sz w:val="32"/>
          <w:szCs w:val="32"/>
          <w:lang w:val="zh-CN" w:eastAsia="zh-CN"/>
        </w:rPr>
        <w:t>残留超标的食品，对人体健康有一定影响</w:t>
      </w:r>
      <w:r>
        <w:rPr>
          <w:rFonts w:hint="eastAsia" w:ascii="仿宋_GB2312" w:hAnsi="仿宋" w:eastAsia="仿宋_GB2312" w:cs="Times New Roman"/>
          <w:kern w:val="2"/>
          <w:sz w:val="32"/>
          <w:szCs w:val="32"/>
          <w:lang w:val="zh-CN" w:eastAsia="zh-CN" w:bidi="ar-SA"/>
        </w:rPr>
        <w:t>。</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default"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（十七）噻虫胺</w:t>
      </w:r>
    </w:p>
    <w:p>
      <w:pPr>
        <w:keepNext w:val="0"/>
        <w:keepLines w:val="0"/>
        <w:pageBreakBefore w:val="0"/>
        <w:widowControl w:val="0"/>
        <w:numPr>
          <w:ilvl w:val="0"/>
          <w:numId w:val="0"/>
        </w:numPr>
        <w:kinsoku/>
        <w:wordWrap/>
        <w:overflowPunct/>
        <w:topLinePunct w:val="0"/>
        <w:autoSpaceDE/>
        <w:autoSpaceDN/>
        <w:bidi w:val="0"/>
        <w:adjustRightInd/>
        <w:snapToGrid/>
        <w:spacing w:before="0" w:after="0" w:line="560" w:lineRule="exact"/>
        <w:ind w:firstLine="640" w:firstLineChars="200"/>
        <w:jc w:val="both"/>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噻虫胺是一种烟碱类杀虫剂，具有触杀、胃毒作用，具有根内吸活性和层间传导性。</w:t>
      </w:r>
      <w:r>
        <w:rPr>
          <w:rFonts w:hint="eastAsia" w:ascii="仿宋_GB2312" w:hAnsi="仿宋" w:eastAsia="仿宋_GB2312" w:cs="Times New Roman"/>
          <w:b w:val="0"/>
          <w:kern w:val="2"/>
          <w:sz w:val="32"/>
          <w:szCs w:val="32"/>
          <w:lang w:val="zh-CN" w:eastAsia="zh-CN" w:bidi="ar-SA"/>
        </w:rPr>
        <w:t>《食品安全国家标准</w:t>
      </w:r>
      <w:r>
        <w:rPr>
          <w:rFonts w:hint="eastAsia" w:ascii="仿宋_GB2312" w:hAnsi="仿宋" w:eastAsia="仿宋_GB2312" w:cs="Times New Roman"/>
          <w:b w:val="0"/>
          <w:kern w:val="2"/>
          <w:sz w:val="32"/>
          <w:szCs w:val="32"/>
          <w:lang w:val="en-US" w:eastAsia="zh-CN" w:bidi="ar-SA"/>
        </w:rPr>
        <w:t xml:space="preserve"> </w:t>
      </w:r>
      <w:r>
        <w:rPr>
          <w:rFonts w:hint="eastAsia" w:ascii="仿宋_GB2312" w:hAnsi="仿宋" w:eastAsia="仿宋_GB2312" w:cs="Times New Roman"/>
          <w:b w:val="0"/>
          <w:kern w:val="2"/>
          <w:sz w:val="32"/>
          <w:szCs w:val="32"/>
          <w:lang w:val="zh-CN" w:eastAsia="zh-CN" w:bidi="ar-SA"/>
        </w:rPr>
        <w:t>食品中农药最大残留限量》（GB</w:t>
      </w:r>
      <w:r>
        <w:rPr>
          <w:rFonts w:hint="eastAsia" w:ascii="仿宋_GB2312" w:hAnsi="仿宋" w:eastAsia="仿宋_GB2312" w:cs="Times New Roman"/>
          <w:b w:val="0"/>
          <w:kern w:val="2"/>
          <w:sz w:val="32"/>
          <w:szCs w:val="32"/>
          <w:lang w:val="en-US" w:eastAsia="zh-CN" w:bidi="ar-SA"/>
        </w:rPr>
        <w:t xml:space="preserve"> </w:t>
      </w:r>
      <w:r>
        <w:rPr>
          <w:rFonts w:hint="eastAsia" w:ascii="仿宋_GB2312" w:hAnsi="仿宋" w:eastAsia="仿宋_GB2312" w:cs="Times New Roman"/>
          <w:b w:val="0"/>
          <w:kern w:val="2"/>
          <w:sz w:val="32"/>
          <w:szCs w:val="32"/>
          <w:lang w:val="zh-CN" w:eastAsia="zh-CN" w:bidi="ar-SA"/>
        </w:rPr>
        <w:t>2763</w:t>
      </w:r>
      <w:r>
        <w:rPr>
          <w:rFonts w:hint="eastAsia" w:ascii="仿宋_GB2312" w:hAnsi="仿宋" w:eastAsia="仿宋_GB2312" w:cs="Times New Roman"/>
          <w:b w:val="0"/>
          <w:kern w:val="2"/>
          <w:sz w:val="32"/>
          <w:szCs w:val="32"/>
          <w:lang w:val="en-US" w:eastAsia="zh-CN" w:bidi="ar-SA"/>
        </w:rPr>
        <w:t>-2021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Times New Roman"/>
          <w:b w:val="0"/>
          <w:kern w:val="2"/>
          <w:sz w:val="32"/>
          <w:szCs w:val="32"/>
          <w:lang w:val="en-US" w:eastAsia="zh-CN" w:bidi="ar-SA"/>
        </w:rPr>
        <w:t>根茎</w:t>
      </w:r>
      <w:r>
        <w:rPr>
          <w:rFonts w:hint="eastAsia" w:ascii="仿宋_GB2312" w:hAnsi="仿宋" w:eastAsia="仿宋_GB2312" w:cs="Times New Roman"/>
          <w:b w:val="0"/>
          <w:kern w:val="2"/>
          <w:sz w:val="32"/>
          <w:szCs w:val="32"/>
          <w:lang w:val="en-US" w:eastAsia="zh-CN" w:bidi="ar-SA"/>
        </w:rPr>
        <w:t>类蔬菜中噻虫胺最大</w:t>
      </w:r>
      <w:r>
        <w:rPr>
          <w:rFonts w:hint="eastAsia" w:ascii="仿宋_GB2312" w:hAnsi="仿宋" w:eastAsia="仿宋_GB2312" w:cs="Times New Roman"/>
          <w:b w:val="0"/>
          <w:kern w:val="2"/>
          <w:sz w:val="32"/>
          <w:szCs w:val="32"/>
          <w:lang w:val="zh-CN" w:eastAsia="zh-CN" w:bidi="ar-SA"/>
        </w:rPr>
        <w:t>残留</w:t>
      </w:r>
      <w:r>
        <w:rPr>
          <w:rFonts w:hint="eastAsia" w:ascii="仿宋_GB2312" w:hAnsi="仿宋" w:eastAsia="仿宋_GB2312" w:cs="Times New Roman"/>
          <w:b w:val="0"/>
          <w:kern w:val="2"/>
          <w:sz w:val="32"/>
          <w:szCs w:val="32"/>
          <w:lang w:val="en-US" w:eastAsia="zh-CN" w:bidi="ar-SA"/>
        </w:rPr>
        <w:t>限量</w:t>
      </w:r>
      <w:r>
        <w:rPr>
          <w:rFonts w:hint="eastAsia" w:ascii="仿宋_GB2312" w:hAnsi="仿宋" w:eastAsia="仿宋_GB2312" w:cs="Times New Roman"/>
          <w:b w:val="0"/>
          <w:kern w:val="2"/>
          <w:sz w:val="32"/>
          <w:szCs w:val="32"/>
          <w:lang w:val="zh-CN" w:eastAsia="zh-CN" w:bidi="ar-SA"/>
        </w:rPr>
        <w:t>值</w:t>
      </w:r>
      <w:r>
        <w:rPr>
          <w:rFonts w:hint="eastAsia" w:ascii="仿宋_GB2312" w:hAnsi="仿宋" w:eastAsia="仿宋_GB2312" w:cs="Times New Roman"/>
          <w:b w:val="0"/>
          <w:kern w:val="2"/>
          <w:sz w:val="32"/>
          <w:szCs w:val="32"/>
          <w:lang w:val="en-US" w:eastAsia="zh-CN" w:bidi="ar-SA"/>
        </w:rPr>
        <w:t>为0</w:t>
      </w:r>
      <w:r>
        <w:rPr>
          <w:rFonts w:hint="eastAsia" w:ascii="仿宋_GB2312" w:hAnsi="仿宋" w:cs="Times New Roman"/>
          <w:b w:val="0"/>
          <w:kern w:val="2"/>
          <w:sz w:val="32"/>
          <w:szCs w:val="32"/>
          <w:lang w:val="en-US" w:eastAsia="zh-CN" w:bidi="ar-SA"/>
        </w:rPr>
        <w:t>.2</w:t>
      </w:r>
      <w:r>
        <w:rPr>
          <w:rFonts w:hint="eastAsia" w:ascii="仿宋_GB2312" w:hAnsi="仿宋" w:eastAsia="仿宋_GB2312" w:cs="Times New Roman"/>
          <w:b w:val="0"/>
          <w:kern w:val="2"/>
          <w:sz w:val="32"/>
          <w:szCs w:val="32"/>
          <w:lang w:val="zh-CN" w:eastAsia="zh-CN" w:bidi="ar-SA"/>
        </w:rPr>
        <w:t>mg/kg；</w:t>
      </w:r>
      <w:r>
        <w:rPr>
          <w:rFonts w:hint="eastAsia" w:ascii="仿宋_GB2312" w:hAnsi="仿宋" w:eastAsia="仿宋_GB2312" w:cs="Times New Roman"/>
          <w:b w:val="0"/>
          <w:kern w:val="2"/>
          <w:sz w:val="32"/>
          <w:szCs w:val="32"/>
          <w:lang w:val="en-US" w:eastAsia="zh-CN" w:bidi="ar-SA"/>
        </w:rPr>
        <w:t>芹菜中噻虫胺最大</w:t>
      </w:r>
      <w:r>
        <w:rPr>
          <w:rFonts w:hint="eastAsia" w:ascii="仿宋_GB2312" w:hAnsi="仿宋" w:eastAsia="仿宋_GB2312" w:cs="Times New Roman"/>
          <w:b w:val="0"/>
          <w:kern w:val="2"/>
          <w:sz w:val="32"/>
          <w:szCs w:val="32"/>
          <w:lang w:val="zh-CN" w:eastAsia="zh-CN" w:bidi="ar-SA"/>
        </w:rPr>
        <w:t>残留限量值</w:t>
      </w:r>
      <w:r>
        <w:rPr>
          <w:rFonts w:hint="eastAsia" w:ascii="仿宋_GB2312" w:hAnsi="仿宋" w:eastAsia="仿宋_GB2312" w:cs="Times New Roman"/>
          <w:b w:val="0"/>
          <w:kern w:val="2"/>
          <w:sz w:val="32"/>
          <w:szCs w:val="32"/>
          <w:lang w:val="en-US" w:eastAsia="zh-CN" w:bidi="ar-SA"/>
        </w:rPr>
        <w:t>为0.04</w:t>
      </w:r>
      <w:r>
        <w:rPr>
          <w:rFonts w:hint="eastAsia" w:ascii="仿宋_GB2312" w:hAnsi="仿宋" w:eastAsia="仿宋_GB2312" w:cs="Times New Roman"/>
          <w:b w:val="0"/>
          <w:kern w:val="2"/>
          <w:sz w:val="32"/>
          <w:szCs w:val="32"/>
          <w:lang w:val="zh-CN" w:eastAsia="zh-CN" w:bidi="ar-SA"/>
        </w:rPr>
        <w:t>mg/</w:t>
      </w:r>
      <w:r>
        <w:rPr>
          <w:rFonts w:hint="eastAsia" w:ascii="仿宋_GB2312" w:hAnsi="仿宋" w:eastAsia="仿宋_GB2312" w:cs="Times New Roman"/>
          <w:b w:val="0"/>
          <w:kern w:val="2"/>
          <w:sz w:val="32"/>
          <w:szCs w:val="32"/>
          <w:lang w:val="en-US" w:eastAsia="zh-CN" w:bidi="ar-SA"/>
        </w:rPr>
        <w:t>kg</w:t>
      </w:r>
      <w:r>
        <w:rPr>
          <w:rFonts w:hint="eastAsia" w:ascii="仿宋_GB2312" w:hAnsi="仿宋" w:eastAsia="仿宋_GB2312" w:cs="Times New Roman"/>
          <w:b w:val="0"/>
          <w:kern w:val="2"/>
          <w:sz w:val="32"/>
          <w:szCs w:val="32"/>
          <w:lang w:val="zh-CN" w:eastAsia="zh-CN" w:bidi="ar-SA"/>
        </w:rPr>
        <w:t>；</w:t>
      </w:r>
      <w:r>
        <w:rPr>
          <w:rFonts w:hint="eastAsia" w:ascii="仿宋_GB2312" w:hAnsi="仿宋" w:cs="Times New Roman"/>
          <w:b w:val="0"/>
          <w:kern w:val="2"/>
          <w:sz w:val="32"/>
          <w:szCs w:val="32"/>
          <w:lang w:val="en-US" w:eastAsia="zh-CN" w:bidi="ar-SA"/>
        </w:rPr>
        <w:t>香蕉</w:t>
      </w:r>
      <w:r>
        <w:rPr>
          <w:rFonts w:hint="eastAsia" w:ascii="仿宋_GB2312" w:hAnsi="仿宋" w:eastAsia="仿宋_GB2312" w:cs="Times New Roman"/>
          <w:b w:val="0"/>
          <w:kern w:val="2"/>
          <w:sz w:val="32"/>
          <w:szCs w:val="32"/>
          <w:lang w:val="en-US" w:eastAsia="zh-CN" w:bidi="ar-SA"/>
        </w:rPr>
        <w:t>中噻虫胺最大</w:t>
      </w:r>
      <w:r>
        <w:rPr>
          <w:rFonts w:hint="eastAsia" w:ascii="仿宋_GB2312" w:hAnsi="仿宋" w:eastAsia="仿宋_GB2312" w:cs="Times New Roman"/>
          <w:b w:val="0"/>
          <w:kern w:val="2"/>
          <w:sz w:val="32"/>
          <w:szCs w:val="32"/>
          <w:lang w:val="zh-CN" w:eastAsia="zh-CN" w:bidi="ar-SA"/>
        </w:rPr>
        <w:t>残留限量值</w:t>
      </w:r>
      <w:r>
        <w:rPr>
          <w:rFonts w:hint="eastAsia" w:ascii="仿宋_GB2312" w:hAnsi="仿宋" w:eastAsia="仿宋_GB2312" w:cs="Times New Roman"/>
          <w:b w:val="0"/>
          <w:kern w:val="2"/>
          <w:sz w:val="32"/>
          <w:szCs w:val="32"/>
          <w:lang w:val="en-US" w:eastAsia="zh-CN" w:bidi="ar-SA"/>
        </w:rPr>
        <w:t>为0.0</w:t>
      </w:r>
      <w:r>
        <w:rPr>
          <w:rFonts w:hint="eastAsia" w:ascii="仿宋_GB2312" w:hAnsi="仿宋" w:cs="Times New Roman"/>
          <w:b w:val="0"/>
          <w:kern w:val="2"/>
          <w:sz w:val="32"/>
          <w:szCs w:val="32"/>
          <w:lang w:val="en-US" w:eastAsia="zh-CN" w:bidi="ar-SA"/>
        </w:rPr>
        <w:t>2</w:t>
      </w:r>
      <w:r>
        <w:rPr>
          <w:rFonts w:hint="eastAsia" w:ascii="仿宋_GB2312" w:hAnsi="仿宋" w:eastAsia="仿宋_GB2312" w:cs="Times New Roman"/>
          <w:b w:val="0"/>
          <w:kern w:val="2"/>
          <w:sz w:val="32"/>
          <w:szCs w:val="32"/>
          <w:lang w:val="zh-CN" w:eastAsia="zh-CN" w:bidi="ar-SA"/>
        </w:rPr>
        <w:t>mg/kg</w:t>
      </w:r>
      <w:r>
        <w:rPr>
          <w:rFonts w:hint="eastAsia" w:ascii="仿宋_GB2312" w:hAnsi="仿宋" w:cs="Times New Roman"/>
          <w:b w:val="0"/>
          <w:kern w:val="2"/>
          <w:sz w:val="32"/>
          <w:szCs w:val="32"/>
          <w:lang w:val="zh-CN" w:eastAsia="zh-CN" w:bidi="ar-SA"/>
        </w:rPr>
        <w:t>；</w:t>
      </w:r>
      <w:r>
        <w:rPr>
          <w:rFonts w:hint="eastAsia" w:ascii="仿宋_GB2312" w:hAnsi="仿宋" w:eastAsia="仿宋_GB2312" w:cs="Times New Roman"/>
          <w:b w:val="0"/>
          <w:kern w:val="2"/>
          <w:sz w:val="32"/>
          <w:szCs w:val="32"/>
          <w:lang w:val="en-US" w:eastAsia="zh-CN" w:bidi="ar-SA"/>
        </w:rPr>
        <w:t>豆类蔬菜中噻虫胺最大</w:t>
      </w:r>
      <w:r>
        <w:rPr>
          <w:rFonts w:hint="eastAsia" w:ascii="仿宋_GB2312" w:hAnsi="仿宋" w:eastAsia="仿宋_GB2312" w:cs="Times New Roman"/>
          <w:b w:val="0"/>
          <w:kern w:val="2"/>
          <w:sz w:val="32"/>
          <w:szCs w:val="32"/>
          <w:lang w:val="zh-CN" w:eastAsia="zh-CN" w:bidi="ar-SA"/>
        </w:rPr>
        <w:t>残留限量值</w:t>
      </w:r>
      <w:r>
        <w:rPr>
          <w:rFonts w:hint="eastAsia" w:ascii="仿宋_GB2312" w:hAnsi="仿宋" w:eastAsia="仿宋_GB2312" w:cs="Times New Roman"/>
          <w:b w:val="0"/>
          <w:kern w:val="2"/>
          <w:sz w:val="32"/>
          <w:szCs w:val="32"/>
          <w:lang w:val="en-US" w:eastAsia="zh-CN" w:bidi="ar-SA"/>
        </w:rPr>
        <w:t>为</w:t>
      </w:r>
      <w:r>
        <w:rPr>
          <w:rFonts w:hint="eastAsia" w:ascii="仿宋_GB2312" w:hAnsi="仿宋" w:cs="Times New Roman"/>
          <w:b w:val="0"/>
          <w:kern w:val="2"/>
          <w:sz w:val="32"/>
          <w:szCs w:val="32"/>
          <w:lang w:val="en-US" w:eastAsia="zh-CN" w:bidi="ar-SA"/>
        </w:rPr>
        <w:t>0</w:t>
      </w:r>
      <w:r>
        <w:rPr>
          <w:rFonts w:hint="eastAsia" w:ascii="仿宋_GB2312" w:hAnsi="仿宋" w:eastAsia="仿宋_GB2312" w:cs="Times New Roman"/>
          <w:b w:val="0"/>
          <w:kern w:val="2"/>
          <w:sz w:val="32"/>
          <w:szCs w:val="32"/>
          <w:lang w:val="en-US" w:eastAsia="zh-CN" w:bidi="ar-SA"/>
        </w:rPr>
        <w:t>.01</w:t>
      </w:r>
      <w:r>
        <w:rPr>
          <w:rFonts w:hint="eastAsia" w:ascii="仿宋_GB2312" w:hAnsi="仿宋" w:eastAsia="仿宋_GB2312" w:cs="Times New Roman"/>
          <w:b w:val="0"/>
          <w:kern w:val="2"/>
          <w:sz w:val="32"/>
          <w:szCs w:val="32"/>
          <w:lang w:val="zh-CN" w:eastAsia="zh-CN" w:bidi="ar-SA"/>
        </w:rPr>
        <w:t>mg/kg。长期食用</w:t>
      </w:r>
      <w:r>
        <w:rPr>
          <w:rFonts w:hint="eastAsia" w:ascii="仿宋_GB2312" w:hAnsi="仿宋" w:eastAsia="仿宋_GB2312" w:cs="Times New Roman"/>
          <w:b w:val="0"/>
          <w:kern w:val="2"/>
          <w:sz w:val="32"/>
          <w:szCs w:val="32"/>
          <w:lang w:val="en-US" w:eastAsia="zh-CN" w:bidi="ar-SA"/>
        </w:rPr>
        <w:t>噻虫胺</w:t>
      </w:r>
      <w:r>
        <w:rPr>
          <w:rFonts w:hint="eastAsia" w:ascii="仿宋_GB2312" w:hAnsi="仿宋" w:eastAsia="仿宋_GB2312" w:cs="Times New Roman"/>
          <w:b w:val="0"/>
          <w:kern w:val="2"/>
          <w:sz w:val="32"/>
          <w:szCs w:val="32"/>
          <w:lang w:val="zh-CN" w:eastAsia="zh-CN" w:bidi="ar-SA"/>
        </w:rPr>
        <w:t>超标的食品可能会引起</w:t>
      </w:r>
      <w:r>
        <w:rPr>
          <w:rFonts w:hint="eastAsia" w:ascii="仿宋_GB2312" w:hAnsi="仿宋" w:eastAsia="仿宋_GB2312" w:cs="Times New Roman"/>
          <w:b w:val="0"/>
          <w:kern w:val="2"/>
          <w:sz w:val="32"/>
          <w:szCs w:val="32"/>
          <w:lang w:val="en-US" w:eastAsia="zh-CN" w:bidi="ar-SA"/>
        </w:rPr>
        <w:t>恶心、呕吐、头痛、乏力、躁动、抽搐等症状。</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宋体" w:hAnsi="宋体" w:eastAsia="宋体" w:cs="宋体"/>
          <w:color w:val="000000"/>
          <w:kern w:val="0"/>
          <w:sz w:val="21"/>
          <w:szCs w:val="21"/>
          <w:lang w:val="en-US" w:eastAsia="zh-CN" w:bidi="ar"/>
        </w:rPr>
      </w:pPr>
      <w:r>
        <w:rPr>
          <w:rFonts w:hint="eastAsia" w:ascii="方正楷体_GB2312" w:hAnsi="方正楷体_GB2312" w:eastAsia="方正楷体_GB2312" w:cs="方正楷体_GB2312"/>
          <w:b/>
          <w:bCs w:val="0"/>
          <w:sz w:val="32"/>
          <w:szCs w:val="32"/>
          <w:lang w:val="en-US" w:eastAsia="zh-CN"/>
        </w:rPr>
        <w:t>（十八）噻虫嗪</w:t>
      </w:r>
    </w:p>
    <w:p>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噻虫嗪是具有触杀、胃毒和内吸作用的杀虫剂。</w:t>
      </w:r>
      <w:r>
        <w:rPr>
          <w:rFonts w:hint="eastAsia" w:ascii="仿宋_GB2312" w:hAnsi="仿宋" w:eastAsia="仿宋_GB2312" w:cs="Times New Roman"/>
          <w:b w:val="0"/>
          <w:kern w:val="2"/>
          <w:sz w:val="32"/>
          <w:szCs w:val="32"/>
          <w:lang w:val="zh-CN" w:eastAsia="zh-CN" w:bidi="ar-SA"/>
        </w:rPr>
        <w:t>《食品安全国家标准</w:t>
      </w:r>
      <w:r>
        <w:rPr>
          <w:rFonts w:hint="eastAsia" w:ascii="仿宋_GB2312" w:hAnsi="仿宋" w:eastAsia="仿宋_GB2312" w:cs="Times New Roman"/>
          <w:b w:val="0"/>
          <w:kern w:val="2"/>
          <w:sz w:val="32"/>
          <w:szCs w:val="32"/>
          <w:lang w:val="en-US" w:eastAsia="zh-CN" w:bidi="ar-SA"/>
        </w:rPr>
        <w:t xml:space="preserve"> </w:t>
      </w:r>
      <w:r>
        <w:rPr>
          <w:rFonts w:hint="eastAsia" w:ascii="仿宋_GB2312" w:hAnsi="仿宋" w:eastAsia="仿宋_GB2312" w:cs="Times New Roman"/>
          <w:b w:val="0"/>
          <w:kern w:val="2"/>
          <w:sz w:val="32"/>
          <w:szCs w:val="32"/>
          <w:lang w:val="zh-CN" w:eastAsia="zh-CN" w:bidi="ar-SA"/>
        </w:rPr>
        <w:t>食品中农药最大残留限量》（GB</w:t>
      </w:r>
      <w:r>
        <w:rPr>
          <w:rFonts w:hint="eastAsia" w:ascii="仿宋_GB2312" w:hAnsi="仿宋" w:eastAsia="仿宋_GB2312" w:cs="Times New Roman"/>
          <w:b w:val="0"/>
          <w:kern w:val="2"/>
          <w:sz w:val="32"/>
          <w:szCs w:val="32"/>
          <w:lang w:val="en-US" w:eastAsia="zh-CN" w:bidi="ar-SA"/>
        </w:rPr>
        <w:t xml:space="preserve"> </w:t>
      </w:r>
      <w:r>
        <w:rPr>
          <w:rFonts w:hint="eastAsia" w:ascii="仿宋_GB2312" w:hAnsi="仿宋" w:eastAsia="仿宋_GB2312" w:cs="Times New Roman"/>
          <w:b w:val="0"/>
          <w:kern w:val="2"/>
          <w:sz w:val="32"/>
          <w:szCs w:val="32"/>
          <w:lang w:val="zh-CN" w:eastAsia="zh-CN" w:bidi="ar-SA"/>
        </w:rPr>
        <w:t>2763</w:t>
      </w:r>
      <w:r>
        <w:rPr>
          <w:rFonts w:hint="eastAsia" w:ascii="仿宋_GB2312" w:hAnsi="仿宋" w:eastAsia="仿宋_GB2312" w:cs="Times New Roman"/>
          <w:b w:val="0"/>
          <w:kern w:val="2"/>
          <w:sz w:val="32"/>
          <w:szCs w:val="32"/>
          <w:lang w:val="en-US" w:eastAsia="zh-CN" w:bidi="ar-SA"/>
        </w:rPr>
        <w:t>-2021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Times New Roman"/>
          <w:b w:val="0"/>
          <w:kern w:val="2"/>
          <w:sz w:val="32"/>
          <w:szCs w:val="32"/>
          <w:lang w:val="en-US" w:eastAsia="zh-CN" w:bidi="ar-SA"/>
        </w:rPr>
        <w:t>荚可食豆类蔬菜（菜豆除外）、葱</w:t>
      </w:r>
      <w:r>
        <w:rPr>
          <w:rFonts w:hint="eastAsia" w:ascii="仿宋_GB2312" w:hAnsi="仿宋" w:eastAsia="仿宋_GB2312" w:cs="Times New Roman"/>
          <w:b w:val="0"/>
          <w:kern w:val="2"/>
          <w:sz w:val="32"/>
          <w:szCs w:val="32"/>
          <w:lang w:val="en-US" w:eastAsia="zh-CN" w:bidi="ar-SA"/>
        </w:rPr>
        <w:t>中噻虫嗪最大</w:t>
      </w:r>
      <w:r>
        <w:rPr>
          <w:rFonts w:hint="eastAsia" w:ascii="仿宋_GB2312" w:hAnsi="仿宋" w:eastAsia="仿宋_GB2312" w:cs="Times New Roman"/>
          <w:b w:val="0"/>
          <w:kern w:val="2"/>
          <w:sz w:val="32"/>
          <w:szCs w:val="32"/>
          <w:lang w:val="zh-CN" w:eastAsia="zh-CN" w:bidi="ar-SA"/>
        </w:rPr>
        <w:t>残留限量值</w:t>
      </w:r>
      <w:r>
        <w:rPr>
          <w:rFonts w:hint="eastAsia" w:ascii="仿宋_GB2312" w:hAnsi="仿宋" w:cs="Times New Roman"/>
          <w:b w:val="0"/>
          <w:kern w:val="2"/>
          <w:sz w:val="32"/>
          <w:szCs w:val="32"/>
          <w:lang w:val="en-US" w:eastAsia="zh-CN" w:bidi="ar-SA"/>
        </w:rPr>
        <w:t>均</w:t>
      </w:r>
      <w:r>
        <w:rPr>
          <w:rFonts w:hint="eastAsia" w:ascii="仿宋_GB2312" w:hAnsi="仿宋" w:eastAsia="仿宋_GB2312" w:cs="Times New Roman"/>
          <w:b w:val="0"/>
          <w:kern w:val="2"/>
          <w:sz w:val="32"/>
          <w:szCs w:val="32"/>
          <w:lang w:val="en-US" w:eastAsia="zh-CN" w:bidi="ar-SA"/>
        </w:rPr>
        <w:t>为0.</w:t>
      </w:r>
      <w:r>
        <w:rPr>
          <w:rFonts w:hint="eastAsia" w:ascii="仿宋_GB2312" w:hAnsi="仿宋" w:cs="Times New Roman"/>
          <w:b w:val="0"/>
          <w:kern w:val="2"/>
          <w:sz w:val="32"/>
          <w:szCs w:val="32"/>
          <w:lang w:val="en-US" w:eastAsia="zh-CN" w:bidi="ar-SA"/>
        </w:rPr>
        <w:t>3</w:t>
      </w:r>
      <w:r>
        <w:rPr>
          <w:rFonts w:hint="eastAsia" w:ascii="仿宋_GB2312" w:hAnsi="仿宋" w:eastAsia="仿宋_GB2312" w:cs="Times New Roman"/>
          <w:b w:val="0"/>
          <w:kern w:val="2"/>
          <w:sz w:val="32"/>
          <w:szCs w:val="32"/>
          <w:lang w:val="zh-CN" w:eastAsia="zh-CN" w:bidi="ar-SA"/>
        </w:rPr>
        <w:t>mg/kg</w:t>
      </w:r>
      <w:r>
        <w:rPr>
          <w:rFonts w:hint="eastAsia" w:ascii="仿宋_GB2312" w:hAnsi="仿宋" w:cs="Times New Roman"/>
          <w:b w:val="0"/>
          <w:kern w:val="2"/>
          <w:sz w:val="32"/>
          <w:szCs w:val="32"/>
          <w:lang w:val="zh-CN" w:eastAsia="zh-CN" w:bidi="ar-SA"/>
        </w:rPr>
        <w:t>；</w:t>
      </w:r>
      <w:r>
        <w:rPr>
          <w:rFonts w:hint="eastAsia" w:ascii="仿宋_GB2312" w:hAnsi="仿宋" w:cs="Times New Roman"/>
          <w:b w:val="0"/>
          <w:kern w:val="2"/>
          <w:sz w:val="32"/>
          <w:szCs w:val="32"/>
          <w:lang w:val="en-US" w:eastAsia="zh-CN" w:bidi="ar-SA"/>
        </w:rPr>
        <w:t>香蕉</w:t>
      </w:r>
      <w:r>
        <w:rPr>
          <w:rFonts w:hint="eastAsia" w:ascii="仿宋_GB2312" w:hAnsi="仿宋" w:eastAsia="仿宋_GB2312" w:cs="Times New Roman"/>
          <w:b w:val="0"/>
          <w:kern w:val="2"/>
          <w:sz w:val="32"/>
          <w:szCs w:val="32"/>
          <w:lang w:val="en-US" w:eastAsia="zh-CN" w:bidi="ar-SA"/>
        </w:rPr>
        <w:t>中噻虫嗪最大</w:t>
      </w:r>
      <w:r>
        <w:rPr>
          <w:rFonts w:hint="eastAsia" w:ascii="仿宋_GB2312" w:hAnsi="仿宋" w:eastAsia="仿宋_GB2312" w:cs="Times New Roman"/>
          <w:b w:val="0"/>
          <w:kern w:val="2"/>
          <w:sz w:val="32"/>
          <w:szCs w:val="32"/>
          <w:lang w:val="zh-CN" w:eastAsia="zh-CN" w:bidi="ar-SA"/>
        </w:rPr>
        <w:t>残留限量值</w:t>
      </w:r>
      <w:r>
        <w:rPr>
          <w:rFonts w:hint="eastAsia" w:ascii="仿宋_GB2312" w:hAnsi="仿宋" w:eastAsia="仿宋_GB2312" w:cs="Times New Roman"/>
          <w:b w:val="0"/>
          <w:kern w:val="2"/>
          <w:sz w:val="32"/>
          <w:szCs w:val="32"/>
          <w:lang w:val="en-US" w:eastAsia="zh-CN" w:bidi="ar-SA"/>
        </w:rPr>
        <w:t>为0.</w:t>
      </w:r>
      <w:r>
        <w:rPr>
          <w:rFonts w:hint="eastAsia" w:ascii="仿宋_GB2312" w:hAnsi="仿宋" w:cs="Times New Roman"/>
          <w:b w:val="0"/>
          <w:kern w:val="2"/>
          <w:sz w:val="32"/>
          <w:szCs w:val="32"/>
          <w:lang w:val="en-US" w:eastAsia="zh-CN" w:bidi="ar-SA"/>
        </w:rPr>
        <w:t>02</w:t>
      </w:r>
      <w:r>
        <w:rPr>
          <w:rFonts w:hint="eastAsia" w:ascii="仿宋_GB2312" w:hAnsi="仿宋" w:eastAsia="仿宋_GB2312" w:cs="Times New Roman"/>
          <w:b w:val="0"/>
          <w:kern w:val="2"/>
          <w:sz w:val="32"/>
          <w:szCs w:val="32"/>
          <w:lang w:val="zh-CN" w:eastAsia="zh-CN" w:bidi="ar-SA"/>
        </w:rPr>
        <w:t>mg/kg。</w:t>
      </w:r>
      <w:r>
        <w:rPr>
          <w:rFonts w:hint="eastAsia" w:ascii="仿宋_GB2312" w:hAnsi="仿宋" w:eastAsia="仿宋_GB2312" w:cs="Times New Roman"/>
          <w:b w:val="0"/>
          <w:kern w:val="2"/>
          <w:sz w:val="32"/>
          <w:szCs w:val="32"/>
          <w:lang w:val="en-US" w:eastAsia="zh-CN" w:bidi="ar-SA"/>
        </w:rPr>
        <w:t xml:space="preserve">食用食品一般不会导致噻虫嗪的急性中毒，但长期食用噻虫嗪超标的食品，对人体健康也有一定影响。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（十九）吡虫啉</w:t>
      </w:r>
    </w:p>
    <w:p>
      <w:pPr>
        <w:numPr>
          <w:ilvl w:val="0"/>
          <w:numId w:val="0"/>
        </w:numPr>
        <w:spacing w:line="560" w:lineRule="exact"/>
        <w:ind w:firstLine="640" w:firstLineChars="200"/>
        <w:rPr>
          <w:rFonts w:hint="eastAsia" w:ascii="黑体" w:hAnsi="黑体" w:eastAsia="黑体" w:cs="仿宋_GB2312"/>
          <w:color w:val="auto"/>
          <w:sz w:val="32"/>
          <w:szCs w:val="32"/>
        </w:rPr>
      </w:pPr>
      <w:r>
        <w:rPr>
          <w:rFonts w:hint="eastAsia" w:ascii="仿宋_GB2312" w:hAnsi="仿宋" w:eastAsia="仿宋_GB2312" w:cs="Times New Roman"/>
          <w:b w:val="0"/>
          <w:kern w:val="2"/>
          <w:sz w:val="32"/>
          <w:szCs w:val="32"/>
          <w:lang w:val="en-US" w:eastAsia="zh-CN" w:bidi="ar-SA"/>
        </w:rPr>
        <w:t>吡虫啉是一种内吸性杀虫剂，可层间传导，具有触杀和胃毒作用。</w:t>
      </w:r>
      <w:r>
        <w:rPr>
          <w:rFonts w:hint="eastAsia" w:ascii="仿宋_GB2312" w:hAnsi="仿宋" w:eastAsia="仿宋_GB2312" w:cs="Times New Roman"/>
          <w:b w:val="0"/>
          <w:kern w:val="2"/>
          <w:sz w:val="32"/>
          <w:szCs w:val="32"/>
          <w:lang w:val="zh-CN" w:eastAsia="zh-CN" w:bidi="ar-SA"/>
        </w:rPr>
        <w:t>《食品安全国家标准 食品中农药最大残留限量》（GB 2763-20</w:t>
      </w:r>
      <w:r>
        <w:rPr>
          <w:rFonts w:hint="eastAsia" w:ascii="仿宋_GB2312" w:hAnsi="仿宋" w:eastAsia="仿宋_GB2312"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eastAsia="仿宋_GB2312" w:cs="Times New Roman"/>
          <w:b w:val="0"/>
          <w:kern w:val="2"/>
          <w:sz w:val="32"/>
          <w:szCs w:val="32"/>
          <w:lang w:val="en-US" w:eastAsia="zh-CN" w:bidi="ar-SA"/>
        </w:rPr>
        <w:t>香蕉</w:t>
      </w:r>
      <w:r>
        <w:rPr>
          <w:rFonts w:hint="eastAsia" w:ascii="仿宋_GB2312" w:hAnsi="仿宋" w:eastAsia="仿宋_GB2312" w:cs="Times New Roman"/>
          <w:b w:val="0"/>
          <w:kern w:val="2"/>
          <w:sz w:val="32"/>
          <w:szCs w:val="32"/>
          <w:lang w:val="zh-CN" w:eastAsia="zh-CN" w:bidi="ar-SA"/>
        </w:rPr>
        <w:t>中</w:t>
      </w:r>
      <w:r>
        <w:rPr>
          <w:rFonts w:hint="eastAsia" w:ascii="仿宋_GB2312" w:hAnsi="仿宋" w:eastAsia="仿宋_GB2312" w:cs="Times New Roman"/>
          <w:b w:val="0"/>
          <w:kern w:val="2"/>
          <w:sz w:val="32"/>
          <w:szCs w:val="32"/>
          <w:lang w:val="en-US" w:eastAsia="zh-CN" w:bidi="ar-SA"/>
        </w:rPr>
        <w:t>吡虫啉最大</w:t>
      </w:r>
      <w:r>
        <w:rPr>
          <w:rFonts w:hint="eastAsia" w:ascii="仿宋_GB2312" w:hAnsi="仿宋" w:eastAsia="仿宋_GB2312" w:cs="Times New Roman"/>
          <w:b w:val="0"/>
          <w:kern w:val="2"/>
          <w:sz w:val="32"/>
          <w:szCs w:val="32"/>
          <w:lang w:val="zh-CN" w:eastAsia="zh-CN" w:bidi="ar-SA"/>
        </w:rPr>
        <w:t>残留限量</w:t>
      </w:r>
      <w:r>
        <w:rPr>
          <w:rFonts w:hint="eastAsia" w:ascii="仿宋_GB2312" w:hAnsi="仿宋" w:eastAsia="仿宋_GB2312" w:cs="Times New Roman"/>
          <w:b w:val="0"/>
          <w:kern w:val="2"/>
          <w:sz w:val="32"/>
          <w:szCs w:val="32"/>
          <w:lang w:val="en-US" w:eastAsia="zh-CN" w:bidi="ar-SA"/>
        </w:rPr>
        <w:t>值为</w:t>
      </w:r>
      <w:r>
        <w:rPr>
          <w:rFonts w:hint="eastAsia" w:ascii="仿宋_GB2312" w:hAnsi="仿宋" w:eastAsia="仿宋_GB2312" w:cs="Times New Roman"/>
          <w:b w:val="0"/>
          <w:kern w:val="2"/>
          <w:sz w:val="32"/>
          <w:szCs w:val="32"/>
          <w:lang w:val="zh-CN" w:eastAsia="zh-CN" w:bidi="ar-SA"/>
        </w:rPr>
        <w:t>0.05mg/kg。</w:t>
      </w:r>
      <w:r>
        <w:rPr>
          <w:rFonts w:hint="eastAsia" w:ascii="仿宋_GB2312" w:hAnsi="仿宋" w:eastAsia="仿宋_GB2312" w:cs="Times New Roman"/>
          <w:b w:val="0"/>
          <w:kern w:val="2"/>
          <w:sz w:val="32"/>
          <w:szCs w:val="32"/>
          <w:lang w:val="en-US" w:eastAsia="zh-CN" w:bidi="ar-SA"/>
        </w:rPr>
        <w:t>食用吡虫啉超标的食品可能会导致恶心、呕吐、头痛、乏力、心跳过速等症状。</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（二十）吡唑醚菌酯</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吡唑醚菌酯是具有保护、治疗和传导作用的杀菌剂</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en-US" w:eastAsia="zh-CN" w:bidi="ar-SA"/>
        </w:rPr>
        <w:t>用于防治主要的植物病害</w:t>
      </w:r>
      <w:r>
        <w:rPr>
          <w:rFonts w:hint="eastAsia" w:ascii="仿宋_GB2312" w:hAnsi="仿宋" w:cs="Times New Roman"/>
          <w:b w:val="0"/>
          <w:kern w:val="2"/>
          <w:sz w:val="32"/>
          <w:szCs w:val="32"/>
          <w:lang w:val="en-US" w:eastAsia="zh-CN" w:bidi="ar-SA"/>
        </w:rPr>
        <w:t>。</w:t>
      </w:r>
      <w:r>
        <w:rPr>
          <w:rFonts w:hint="eastAsia" w:ascii="仿宋_GB2312" w:hAnsi="仿宋" w:eastAsia="仿宋_GB2312" w:cs="Times New Roman"/>
          <w:b w:val="0"/>
          <w:kern w:val="2"/>
          <w:sz w:val="32"/>
          <w:szCs w:val="32"/>
          <w:lang w:val="zh-CN" w:eastAsia="zh-CN" w:bidi="ar-SA"/>
        </w:rPr>
        <w:t>《食品安全国家标准 食品中农药最大残留限量》（GB 2763-20</w:t>
      </w:r>
      <w:r>
        <w:rPr>
          <w:rFonts w:hint="eastAsia" w:ascii="仿宋_GB2312" w:hAnsi="仿宋" w:eastAsia="仿宋_GB2312" w:cs="Times New Roman"/>
          <w:b w:val="0"/>
          <w:kern w:val="2"/>
          <w:sz w:val="32"/>
          <w:szCs w:val="32"/>
          <w:lang w:val="en-US" w:eastAsia="zh-CN" w:bidi="ar-SA"/>
        </w:rPr>
        <w:t>21</w:t>
      </w:r>
      <w:r>
        <w:rPr>
          <w:rFonts w:hint="eastAsia" w:ascii="仿宋_GB2312" w:hAnsi="仿宋" w:eastAsia="仿宋_GB2312" w:cs="Times New Roman"/>
          <w:b w:val="0"/>
          <w:kern w:val="2"/>
          <w:sz w:val="32"/>
          <w:szCs w:val="32"/>
          <w:lang w:val="zh-CN" w:eastAsia="zh-CN" w:bidi="ar-SA"/>
        </w:rPr>
        <w:t>）中规定，</w:t>
      </w:r>
      <w:r>
        <w:rPr>
          <w:rFonts w:hint="eastAsia" w:ascii="仿宋_GB2312" w:hAnsi="仿宋" w:cs="Times New Roman"/>
          <w:b w:val="0"/>
          <w:kern w:val="2"/>
          <w:sz w:val="32"/>
          <w:szCs w:val="32"/>
          <w:lang w:val="en-US" w:eastAsia="zh-CN" w:bidi="ar-SA"/>
        </w:rPr>
        <w:t>荔枝</w:t>
      </w:r>
      <w:r>
        <w:rPr>
          <w:rFonts w:hint="eastAsia" w:ascii="仿宋_GB2312" w:hAnsi="仿宋" w:eastAsia="仿宋_GB2312" w:cs="Times New Roman"/>
          <w:b w:val="0"/>
          <w:kern w:val="2"/>
          <w:sz w:val="32"/>
          <w:szCs w:val="32"/>
          <w:lang w:val="zh-CN" w:eastAsia="zh-CN" w:bidi="ar-SA"/>
        </w:rPr>
        <w:t>中</w:t>
      </w:r>
      <w:r>
        <w:rPr>
          <w:rFonts w:hint="eastAsia" w:ascii="仿宋_GB2312" w:hAnsi="仿宋" w:cs="Times New Roman"/>
          <w:b w:val="0"/>
          <w:kern w:val="2"/>
          <w:sz w:val="32"/>
          <w:szCs w:val="32"/>
          <w:lang w:val="en-US" w:eastAsia="zh-CN" w:bidi="ar-SA"/>
        </w:rPr>
        <w:t>吡唑醚菌酯</w:t>
      </w:r>
      <w:r>
        <w:rPr>
          <w:rFonts w:hint="eastAsia" w:ascii="仿宋_GB2312" w:hAnsi="仿宋" w:eastAsia="仿宋_GB2312" w:cs="Times New Roman"/>
          <w:b w:val="0"/>
          <w:kern w:val="2"/>
          <w:sz w:val="32"/>
          <w:szCs w:val="32"/>
          <w:lang w:val="en-US" w:eastAsia="zh-CN" w:bidi="ar-SA"/>
        </w:rPr>
        <w:t>最大</w:t>
      </w:r>
      <w:r>
        <w:rPr>
          <w:rFonts w:hint="eastAsia" w:ascii="仿宋_GB2312" w:hAnsi="仿宋" w:eastAsia="仿宋_GB2312" w:cs="Times New Roman"/>
          <w:b w:val="0"/>
          <w:kern w:val="2"/>
          <w:sz w:val="32"/>
          <w:szCs w:val="32"/>
          <w:lang w:val="zh-CN" w:eastAsia="zh-CN" w:bidi="ar-SA"/>
        </w:rPr>
        <w:t>残留限量</w:t>
      </w:r>
      <w:r>
        <w:rPr>
          <w:rFonts w:hint="eastAsia" w:ascii="仿宋_GB2312" w:hAnsi="仿宋" w:eastAsia="仿宋_GB2312" w:cs="Times New Roman"/>
          <w:b w:val="0"/>
          <w:kern w:val="2"/>
          <w:sz w:val="32"/>
          <w:szCs w:val="32"/>
          <w:lang w:val="en-US" w:eastAsia="zh-CN" w:bidi="ar-SA"/>
        </w:rPr>
        <w:t>值为</w:t>
      </w:r>
      <w:r>
        <w:rPr>
          <w:rFonts w:hint="eastAsia" w:ascii="仿宋_GB2312" w:hAnsi="仿宋" w:eastAsia="仿宋_GB2312" w:cs="Times New Roman"/>
          <w:b w:val="0"/>
          <w:kern w:val="2"/>
          <w:sz w:val="32"/>
          <w:szCs w:val="32"/>
          <w:lang w:val="zh-CN" w:eastAsia="zh-CN" w:bidi="ar-SA"/>
        </w:rPr>
        <w:t>0.</w:t>
      </w:r>
      <w:r>
        <w:rPr>
          <w:rFonts w:hint="eastAsia" w:ascii="仿宋_GB2312" w:hAnsi="仿宋" w:cs="Times New Roman"/>
          <w:b w:val="0"/>
          <w:kern w:val="2"/>
          <w:sz w:val="32"/>
          <w:szCs w:val="32"/>
          <w:lang w:val="en-US" w:eastAsia="zh-CN" w:bidi="ar-SA"/>
        </w:rPr>
        <w:t>1</w:t>
      </w:r>
      <w:r>
        <w:rPr>
          <w:rFonts w:hint="eastAsia" w:ascii="仿宋_GB2312" w:hAnsi="仿宋" w:eastAsia="仿宋_GB2312" w:cs="Times New Roman"/>
          <w:b w:val="0"/>
          <w:kern w:val="2"/>
          <w:sz w:val="32"/>
          <w:szCs w:val="32"/>
          <w:lang w:val="zh-CN" w:eastAsia="zh-CN" w:bidi="ar-SA"/>
        </w:rPr>
        <w:t>mg/kg。</w:t>
      </w:r>
      <w:r>
        <w:rPr>
          <w:rFonts w:hint="eastAsia" w:ascii="仿宋_GB2312" w:hAnsi="仿宋" w:eastAsia="仿宋_GB2312" w:cs="Times New Roman"/>
          <w:b w:val="0"/>
          <w:kern w:val="2"/>
          <w:sz w:val="32"/>
          <w:szCs w:val="32"/>
          <w:lang w:val="en-US" w:eastAsia="zh-CN" w:bidi="ar-SA"/>
        </w:rPr>
        <w:t>食用食品一般不会导致吡唑醚菌酯的急性中毒，但长期食用吡唑醚菌酯超标的食品，对人体健康也有一定影响。</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（二十一）氯氟氰菊酯和高效氯氟氰菊酯</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Times New Roman"/>
          <w:b w:val="0"/>
          <w:kern w:val="2"/>
          <w:sz w:val="32"/>
          <w:szCs w:val="32"/>
          <w:lang w:val="en-US" w:eastAsia="zh-CN" w:bidi="ar-SA"/>
        </w:rPr>
      </w:pPr>
      <w:r>
        <w:rPr>
          <w:rFonts w:hint="eastAsia" w:ascii="仿宋_GB2312" w:hAnsi="仿宋" w:eastAsia="仿宋_GB2312" w:cs="Times New Roman"/>
          <w:b w:val="0"/>
          <w:kern w:val="2"/>
          <w:sz w:val="32"/>
          <w:szCs w:val="32"/>
          <w:lang w:val="en-US" w:eastAsia="zh-CN" w:bidi="ar-SA"/>
        </w:rPr>
        <w:t>氯氟氰菊酯和高效氯氟氰菊酯是一种具有触杀和胃毒作用的拟除虫菊酯类农药。《食品安全国家标准 食品中农药最大残留限量》（GB 2763-2021）中规定，荔枝中氯氟氰菊酯和高效氯氟氰菊酯残留限量值为0.1mg/kg；根茎类和薯类蔬菜（马铃薯除外）中氯氟氰菊酯和高效氯氟氰菊酯残留限量值为0.01mg/kg；浆果和其他小型水果[枸杞（鲜）、猕猴桃除外]中氯氟氰菊酯和高效氯氟氰菊酯残留限量值为0</w:t>
      </w:r>
      <w:r>
        <w:rPr>
          <w:rFonts w:hint="eastAsia" w:ascii="仿宋_GB2312" w:hAnsi="仿宋" w:eastAsia="仿宋_GB2312" w:cs="宋体"/>
          <w:kern w:val="0"/>
          <w:sz w:val="32"/>
          <w:szCs w:val="32"/>
          <w:lang w:val="en-US" w:eastAsia="zh-CN"/>
        </w:rPr>
        <w:t>.</w:t>
      </w:r>
      <w:r>
        <w:rPr>
          <w:rFonts w:hint="eastAsia" w:ascii="仿宋_GB2312" w:hAnsi="仿宋" w:eastAsia="仿宋_GB2312" w:cs="Times New Roman"/>
          <w:b w:val="0"/>
          <w:kern w:val="2"/>
          <w:sz w:val="32"/>
          <w:szCs w:val="32"/>
          <w:lang w:val="en-US" w:eastAsia="zh-CN" w:bidi="ar-SA"/>
        </w:rPr>
        <w:t>2mg/kg</w:t>
      </w:r>
      <w:r>
        <w:rPr>
          <w:rFonts w:hint="eastAsia" w:ascii="仿宋_GB2312" w:hAnsi="仿宋" w:eastAsia="仿宋_GB2312" w:cs="宋体"/>
          <w:kern w:val="0"/>
          <w:sz w:val="32"/>
          <w:szCs w:val="32"/>
          <w:lang w:val="en-US" w:eastAsia="zh-CN"/>
        </w:rPr>
        <w:t>。氯氟氰菊酯和高效氯氟氰菊酯对皮肤有刺激作用，接触量大时会引起头痛、头昏、恶心、</w:t>
      </w:r>
      <w:r>
        <w:rPr>
          <w:rFonts w:hint="eastAsia" w:ascii="仿宋_GB2312" w:hAnsi="仿宋" w:eastAsia="仿宋_GB2312" w:cs="Times New Roman"/>
          <w:b w:val="0"/>
          <w:kern w:val="2"/>
          <w:sz w:val="32"/>
          <w:szCs w:val="32"/>
          <w:lang w:val="en-US" w:eastAsia="zh-CN" w:bidi="ar-SA"/>
        </w:rPr>
        <w:t>呕吐、双手颤抖等症状。</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（二十二）氯氰菊酯和高效氯氰菊酯</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en-US" w:eastAsia="zh-CN"/>
        </w:rPr>
        <w:t>氯氰菊酯和高效氯氰菊酯是非内吸性杀虫剂，具有触杀、胃毒作用，属于拟除虫菊酯类性农药。</w:t>
      </w:r>
      <w:r>
        <w:rPr>
          <w:rFonts w:hint="eastAsia" w:ascii="仿宋_GB2312" w:hAnsi="仿宋" w:eastAsia="仿宋_GB2312" w:cs="宋体"/>
          <w:kern w:val="0"/>
          <w:sz w:val="32"/>
          <w:szCs w:val="32"/>
          <w:lang w:val="zh-CN" w:eastAsia="zh-CN"/>
        </w:rPr>
        <w:t>《食品安全国家标准</w:t>
      </w:r>
      <w:r>
        <w:rPr>
          <w:rFonts w:hint="eastAsia" w:ascii="仿宋_GB2312" w:hAnsi="仿宋" w:eastAsia="仿宋_GB2312" w:cs="宋体"/>
          <w:kern w:val="0"/>
          <w:sz w:val="32"/>
          <w:szCs w:val="32"/>
          <w:lang w:val="en-US" w:eastAsia="zh-CN"/>
        </w:rPr>
        <w:t xml:space="preserve"> </w:t>
      </w:r>
      <w:r>
        <w:rPr>
          <w:rFonts w:hint="eastAsia" w:ascii="仿宋_GB2312" w:hAnsi="仿宋" w:eastAsia="仿宋_GB2312" w:cs="宋体"/>
          <w:kern w:val="0"/>
          <w:sz w:val="32"/>
          <w:szCs w:val="32"/>
          <w:lang w:val="zh-CN" w:eastAsia="zh-CN"/>
        </w:rPr>
        <w:t>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eastAsia="zh-CN"/>
        </w:rPr>
        <w:t>）中规定，</w:t>
      </w:r>
      <w:r>
        <w:rPr>
          <w:rFonts w:hint="eastAsia" w:ascii="仿宋_GB2312" w:hAnsi="仿宋" w:eastAsia="仿宋_GB2312" w:cs="宋体"/>
          <w:kern w:val="0"/>
          <w:sz w:val="32"/>
          <w:szCs w:val="32"/>
          <w:lang w:val="en-US" w:eastAsia="zh-CN"/>
        </w:rPr>
        <w:t>荔枝</w:t>
      </w:r>
      <w:r>
        <w:rPr>
          <w:rFonts w:hint="eastAsia" w:ascii="仿宋_GB2312" w:hAnsi="仿宋" w:eastAsia="仿宋_GB2312" w:cs="宋体"/>
          <w:kern w:val="0"/>
          <w:sz w:val="32"/>
          <w:szCs w:val="32"/>
          <w:lang w:val="zh-CN" w:eastAsia="zh-CN"/>
        </w:rPr>
        <w:t>中</w:t>
      </w:r>
      <w:r>
        <w:rPr>
          <w:rFonts w:hint="eastAsia" w:ascii="仿宋_GB2312" w:hAnsi="仿宋" w:eastAsia="仿宋_GB2312" w:cs="宋体"/>
          <w:kern w:val="0"/>
          <w:sz w:val="32"/>
          <w:szCs w:val="32"/>
          <w:lang w:val="en-US" w:eastAsia="zh-CN"/>
        </w:rPr>
        <w:t>氯氰菊酯和高效氯氰菊酯最大</w:t>
      </w:r>
      <w:r>
        <w:rPr>
          <w:rFonts w:hint="eastAsia" w:ascii="仿宋_GB2312" w:hAnsi="仿宋" w:eastAsia="仿宋_GB2312" w:cs="宋体"/>
          <w:kern w:val="0"/>
          <w:sz w:val="32"/>
          <w:szCs w:val="32"/>
          <w:lang w:val="zh-CN" w:eastAsia="zh-CN"/>
        </w:rPr>
        <w:t>残留限量值</w:t>
      </w:r>
      <w:r>
        <w:rPr>
          <w:rFonts w:hint="eastAsia" w:ascii="仿宋_GB2312" w:hAnsi="仿宋" w:eastAsia="仿宋_GB2312" w:cs="宋体"/>
          <w:kern w:val="0"/>
          <w:sz w:val="32"/>
          <w:szCs w:val="32"/>
          <w:lang w:val="en-US" w:eastAsia="zh-CN"/>
        </w:rPr>
        <w:t>为</w:t>
      </w:r>
      <w:r>
        <w:rPr>
          <w:rFonts w:hint="eastAsia" w:ascii="仿宋_GB2312" w:hAnsi="仿宋" w:eastAsia="仿宋_GB2312" w:cs="宋体"/>
          <w:kern w:val="0"/>
          <w:sz w:val="32"/>
          <w:szCs w:val="32"/>
          <w:lang w:val="zh-CN" w:eastAsia="zh-CN"/>
        </w:rPr>
        <w:t>0.</w:t>
      </w: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lang w:val="zh-CN" w:eastAsia="zh-CN"/>
        </w:rPr>
        <w:t>mg/kg。</w:t>
      </w:r>
      <w:r>
        <w:rPr>
          <w:rFonts w:hint="eastAsia" w:ascii="仿宋_GB2312" w:hAnsi="仿宋" w:eastAsia="仿宋_GB2312" w:cs="宋体"/>
          <w:kern w:val="0"/>
          <w:sz w:val="32"/>
          <w:szCs w:val="32"/>
          <w:lang w:val="en-US" w:eastAsia="zh-CN"/>
        </w:rPr>
        <w:t xml:space="preserve">食用食品一般不会导致氯氰菊酯和高效氯氰菊酯的急性中毒，但长期食用氯氰菊酯和高效氯氰菊酯超标的食品，对人体健康也有一定影响。 </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二十三</w:t>
      </w:r>
      <w:r>
        <w:rPr>
          <w:rFonts w:hint="eastAsia" w:ascii="方正楷体_GB2312" w:hAnsi="方正楷体_GB2312" w:eastAsia="方正楷体_GB2312" w:cs="方正楷体_GB2312"/>
          <w:b/>
          <w:bCs w:val="0"/>
          <w:sz w:val="32"/>
          <w:szCs w:val="32"/>
          <w:lang w:val="zh-CN" w:eastAsia="zh-CN"/>
        </w:rPr>
        <w:t>）草甘膦</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zh-CN" w:eastAsia="zh-CN"/>
        </w:rPr>
        <w:t>草甘膦，属于低毒除草剂，是一种非选择性的广谱除草剂，对多年生根杂草非常有效，所以茶树、茶园，采用草甘膦去除杂草。《食品安全国家标准</w:t>
      </w:r>
      <w:r>
        <w:rPr>
          <w:rFonts w:hint="eastAsia" w:ascii="仿宋_GB2312" w:hAnsi="仿宋" w:eastAsia="仿宋_GB2312" w:cs="宋体"/>
          <w:kern w:val="0"/>
          <w:sz w:val="32"/>
          <w:szCs w:val="32"/>
          <w:lang w:val="en-US" w:eastAsia="zh-CN"/>
        </w:rPr>
        <w:t xml:space="preserve"> </w:t>
      </w:r>
      <w:r>
        <w:rPr>
          <w:rFonts w:hint="eastAsia" w:ascii="仿宋_GB2312" w:hAnsi="仿宋" w:eastAsia="仿宋_GB2312" w:cs="宋体"/>
          <w:kern w:val="0"/>
          <w:sz w:val="32"/>
          <w:szCs w:val="32"/>
          <w:lang w:val="zh-CN" w:eastAsia="zh-CN"/>
        </w:rPr>
        <w:t>食品中农药最大残留限量》（GB 2763-20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eastAsia="zh-CN"/>
        </w:rPr>
        <w:t>）中规定，茶叶中草甘膦</w:t>
      </w:r>
      <w:r>
        <w:rPr>
          <w:rFonts w:hint="eastAsia" w:ascii="仿宋_GB2312" w:hAnsi="仿宋" w:eastAsia="仿宋_GB2312" w:cs="宋体"/>
          <w:kern w:val="0"/>
          <w:sz w:val="32"/>
          <w:szCs w:val="32"/>
          <w:lang w:val="en-US" w:eastAsia="zh-CN"/>
        </w:rPr>
        <w:t>最大</w:t>
      </w:r>
      <w:r>
        <w:rPr>
          <w:rFonts w:hint="eastAsia" w:ascii="仿宋_GB2312" w:hAnsi="仿宋" w:eastAsia="仿宋_GB2312" w:cs="宋体"/>
          <w:kern w:val="0"/>
          <w:sz w:val="32"/>
          <w:szCs w:val="32"/>
          <w:lang w:val="zh-CN" w:eastAsia="zh-CN"/>
        </w:rPr>
        <w:t>残留限量值</w:t>
      </w:r>
      <w:r>
        <w:rPr>
          <w:rFonts w:hint="eastAsia" w:ascii="仿宋_GB2312" w:hAnsi="仿宋" w:eastAsia="仿宋_GB2312" w:cs="宋体"/>
          <w:kern w:val="0"/>
          <w:sz w:val="32"/>
          <w:szCs w:val="32"/>
          <w:lang w:val="en-US" w:eastAsia="zh-CN"/>
        </w:rPr>
        <w:t>为1</w:t>
      </w:r>
      <w:r>
        <w:rPr>
          <w:rFonts w:hint="eastAsia" w:ascii="仿宋_GB2312" w:hAnsi="仿宋" w:eastAsia="仿宋_GB2312" w:cs="宋体"/>
          <w:kern w:val="0"/>
          <w:sz w:val="32"/>
          <w:szCs w:val="32"/>
          <w:lang w:val="zh-CN" w:eastAsia="zh-CN"/>
        </w:rPr>
        <w:t>mg/kg。长期食用草甘膦超标的食品会危及人体健康，并会造成肝肾、黏膜、神经、呼吸和心血管系统的损伤，严重者可危及生命。草甘膦虽然并没有直接喷在茶叶上，但是经过雨水的冲刷，渗透到土里的农药会被茶叶所吸收，导致茶叶中草甘膦超标。</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二十四</w:t>
      </w:r>
      <w:r>
        <w:rPr>
          <w:rFonts w:hint="eastAsia" w:ascii="方正楷体_GB2312" w:hAnsi="方正楷体_GB2312" w:eastAsia="方正楷体_GB2312" w:cs="方正楷体_GB2312"/>
          <w:b/>
          <w:bCs w:val="0"/>
          <w:sz w:val="32"/>
          <w:szCs w:val="32"/>
          <w:lang w:val="zh-CN" w:eastAsia="zh-CN"/>
        </w:rPr>
        <w:t>）地美硝唑</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pPr>
      <w:r>
        <w:rPr>
          <w:rFonts w:hint="eastAsia" w:ascii="仿宋_GB2312" w:eastAsia="仿宋_GB2312" w:cs="Times New Roman"/>
          <w:b w:val="0"/>
          <w:bCs w:val="0"/>
          <w:sz w:val="32"/>
          <w:szCs w:val="32"/>
        </w:rPr>
        <w:t>地美硝唑</w:t>
      </w:r>
      <w:r>
        <w:rPr>
          <w:rFonts w:hint="eastAsia" w:ascii="仿宋_GB2312" w:eastAsia="仿宋_GB2312" w:cs="Times New Roman"/>
          <w:sz w:val="32"/>
          <w:szCs w:val="32"/>
        </w:rPr>
        <w:t>是硝基咪唑类抗原虫药，可用于治疗禽组织滴虫病等。《食品安全国家标准 食品中兽药最大残留限量》（GB 31650</w:t>
      </w:r>
      <w:r>
        <w:rPr>
          <w:rFonts w:hint="eastAsia" w:ascii="仿宋_GB2312" w:eastAsia="仿宋_GB2312" w:cs="Times New Roman"/>
          <w:sz w:val="32"/>
          <w:szCs w:val="32"/>
          <w:lang w:val="en-US" w:eastAsia="zh-CN"/>
        </w:rPr>
        <w:t>-</w:t>
      </w:r>
      <w:r>
        <w:rPr>
          <w:rFonts w:hint="eastAsia" w:ascii="仿宋_GB2312" w:eastAsia="仿宋_GB2312" w:cs="Times New Roman"/>
          <w:sz w:val="32"/>
          <w:szCs w:val="32"/>
        </w:rPr>
        <w:t>2019）中规定，地美硝唑允许作治疗用，但不得在动物性食品中检出。长期大量食用检出地美硝唑的食品，可能在人体内蓄积，引起平衡失调以及肝肾功能损伤等。</w:t>
      </w:r>
    </w:p>
    <w:p>
      <w:pPr>
        <w:keepNext w:val="0"/>
        <w:keepLines w:val="0"/>
        <w:pageBreakBefore w:val="0"/>
        <w:widowControl/>
        <w:suppressLineNumbers w:val="0"/>
        <w:kinsoku/>
        <w:wordWrap/>
        <w:overflowPunct/>
        <w:topLinePunct w:val="0"/>
        <w:autoSpaceDE/>
        <w:autoSpaceDN/>
        <w:bidi w:val="0"/>
        <w:adjustRightInd/>
        <w:snapToGrid/>
        <w:spacing w:line="560" w:lineRule="exact"/>
        <w:jc w:val="left"/>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二十五</w:t>
      </w:r>
      <w:r>
        <w:rPr>
          <w:rFonts w:hint="eastAsia" w:ascii="方正楷体_GB2312" w:hAnsi="方正楷体_GB2312" w:eastAsia="方正楷体_GB2312" w:cs="方正楷体_GB2312"/>
          <w:b/>
          <w:bCs w:val="0"/>
          <w:sz w:val="32"/>
          <w:szCs w:val="32"/>
          <w:lang w:val="zh-CN" w:eastAsia="zh-CN"/>
        </w:rPr>
        <w:t>）敌敌畏</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hint="eastAsia" w:ascii="仿宋_GB2312" w:hAnsi="仿宋" w:eastAsia="仿宋_GB2312" w:cs="宋体"/>
          <w:sz w:val="32"/>
          <w:szCs w:val="32"/>
          <w:lang w:val="zh-CN"/>
        </w:rPr>
        <w:t>敌敌畏是一种广谱性杀虫、杀螨剂，具有触杀、胃毒和熏蒸作用。《食品安全国家标准</w:t>
      </w:r>
      <w:r>
        <w:rPr>
          <w:rFonts w:hint="eastAsia" w:ascii="仿宋_GB2312" w:hAnsi="仿宋" w:cs="宋体"/>
          <w:sz w:val="32"/>
          <w:szCs w:val="32"/>
          <w:lang w:val="en-US" w:eastAsia="zh-CN"/>
        </w:rPr>
        <w:t xml:space="preserve"> </w:t>
      </w:r>
      <w:r>
        <w:rPr>
          <w:rFonts w:hint="eastAsia" w:ascii="仿宋_GB2312" w:hAnsi="仿宋" w:eastAsia="仿宋_GB2312" w:cs="宋体"/>
          <w:sz w:val="32"/>
          <w:szCs w:val="32"/>
          <w:lang w:val="zh-CN"/>
        </w:rPr>
        <w:t>食品中农药最大残留限量》（GB 2763</w:t>
      </w:r>
      <w:r>
        <w:rPr>
          <w:rFonts w:hint="eastAsia" w:ascii="仿宋_GB2312" w:hAnsi="仿宋" w:cs="宋体"/>
          <w:sz w:val="32"/>
          <w:szCs w:val="32"/>
          <w:lang w:val="en-US" w:eastAsia="zh-CN"/>
        </w:rPr>
        <w:t>-</w:t>
      </w:r>
      <w:r>
        <w:rPr>
          <w:rFonts w:hint="eastAsia" w:ascii="仿宋_GB2312" w:hAnsi="仿宋" w:eastAsia="仿宋_GB2312" w:cs="宋体"/>
          <w:sz w:val="32"/>
          <w:szCs w:val="32"/>
          <w:lang w:val="zh-CN"/>
        </w:rPr>
        <w:t>20</w:t>
      </w:r>
      <w:r>
        <w:rPr>
          <w:rFonts w:hint="eastAsia" w:ascii="仿宋_GB2312" w:hAnsi="仿宋" w:cs="宋体"/>
          <w:sz w:val="32"/>
          <w:szCs w:val="32"/>
          <w:lang w:val="en-US" w:eastAsia="zh-CN"/>
        </w:rPr>
        <w:t>21</w:t>
      </w:r>
      <w:r>
        <w:rPr>
          <w:rFonts w:hint="eastAsia" w:ascii="仿宋_GB2312" w:hAnsi="仿宋" w:eastAsia="仿宋_GB2312" w:cs="宋体"/>
          <w:sz w:val="32"/>
          <w:szCs w:val="32"/>
          <w:lang w:val="zh-CN"/>
        </w:rPr>
        <w:t>）中规定，</w:t>
      </w:r>
      <w:r>
        <w:rPr>
          <w:rFonts w:hint="eastAsia" w:ascii="仿宋_GB2312" w:hAnsi="仿宋" w:cs="宋体"/>
          <w:sz w:val="32"/>
          <w:szCs w:val="32"/>
          <w:lang w:val="en-US" w:eastAsia="zh-CN"/>
        </w:rPr>
        <w:t>瓜类蔬菜、茄果类蔬菜、仁果类水果（苹果除外）</w:t>
      </w:r>
      <w:r>
        <w:rPr>
          <w:rFonts w:hint="eastAsia" w:ascii="仿宋_GB2312" w:hAnsi="仿宋" w:cs="宋体"/>
          <w:sz w:val="32"/>
          <w:szCs w:val="32"/>
          <w:lang w:val="zh-CN" w:eastAsia="zh-CN"/>
        </w:rPr>
        <w:t>中敌敌畏最大残留限</w:t>
      </w:r>
      <w:r>
        <w:rPr>
          <w:rFonts w:hint="eastAsia" w:ascii="仿宋_GB2312" w:hAnsi="仿宋" w:eastAsia="仿宋_GB2312" w:cs="宋体"/>
          <w:sz w:val="32"/>
          <w:szCs w:val="32"/>
          <w:lang w:val="zh-CN"/>
        </w:rPr>
        <w:t>量</w:t>
      </w:r>
      <w:r>
        <w:rPr>
          <w:rFonts w:hint="eastAsia" w:ascii="仿宋_GB2312" w:hAnsi="仿宋" w:cs="宋体"/>
          <w:sz w:val="32"/>
          <w:szCs w:val="32"/>
          <w:lang w:val="en-US" w:eastAsia="zh-CN"/>
        </w:rPr>
        <w:t>值均为</w:t>
      </w:r>
      <w:r>
        <w:rPr>
          <w:rFonts w:hint="eastAsia" w:ascii="仿宋_GB2312" w:hAnsi="仿宋" w:eastAsia="仿宋_GB2312" w:cs="宋体"/>
          <w:sz w:val="32"/>
          <w:szCs w:val="32"/>
          <w:lang w:val="zh-CN"/>
        </w:rPr>
        <w:t>0.</w:t>
      </w:r>
      <w:r>
        <w:rPr>
          <w:rFonts w:hint="eastAsia" w:ascii="仿宋_GB2312" w:hAnsi="仿宋" w:cs="宋体"/>
          <w:sz w:val="32"/>
          <w:szCs w:val="32"/>
          <w:lang w:val="en-US" w:eastAsia="zh-CN"/>
        </w:rPr>
        <w:t>2</w:t>
      </w:r>
      <w:r>
        <w:rPr>
          <w:rFonts w:hint="eastAsia" w:ascii="仿宋_GB2312" w:hAnsi="仿宋" w:eastAsia="仿宋_GB2312" w:cs="宋体"/>
          <w:sz w:val="32"/>
          <w:szCs w:val="32"/>
          <w:lang w:val="zh-CN"/>
        </w:rPr>
        <w:t>mg/kg。敌敌畏挥发性强，对水体和大气可造成污染，易于通过呼吸道或皮肤进入动物或人体内。</w:t>
      </w:r>
      <w:r>
        <w:rPr>
          <w:rFonts w:hint="eastAsia" w:ascii="仿宋_GB2312" w:hAnsi="仿宋" w:eastAsia="仿宋_GB2312" w:cs="宋体"/>
          <w:kern w:val="0"/>
          <w:sz w:val="32"/>
          <w:szCs w:val="32"/>
          <w:lang w:val="en-US" w:eastAsia="zh-CN"/>
        </w:rPr>
        <w:t>食用食品一般不会导致</w:t>
      </w:r>
      <w:r>
        <w:rPr>
          <w:rFonts w:hint="eastAsia" w:ascii="仿宋_GB2312" w:hAnsi="仿宋" w:cs="宋体"/>
          <w:kern w:val="0"/>
          <w:sz w:val="32"/>
          <w:szCs w:val="32"/>
          <w:lang w:val="en-US" w:eastAsia="zh-CN"/>
        </w:rPr>
        <w:t>敌敌畏</w:t>
      </w:r>
      <w:r>
        <w:rPr>
          <w:rFonts w:hint="eastAsia" w:ascii="仿宋_GB2312" w:hAnsi="仿宋" w:eastAsia="仿宋_GB2312" w:cs="宋体"/>
          <w:kern w:val="0"/>
          <w:sz w:val="32"/>
          <w:szCs w:val="32"/>
          <w:lang w:val="en-US" w:eastAsia="zh-CN"/>
        </w:rPr>
        <w:t>的急性中毒，但长期食用</w:t>
      </w:r>
      <w:r>
        <w:rPr>
          <w:rFonts w:hint="eastAsia" w:ascii="仿宋_GB2312" w:hAnsi="仿宋" w:cs="宋体"/>
          <w:kern w:val="0"/>
          <w:sz w:val="32"/>
          <w:szCs w:val="32"/>
          <w:lang w:val="en-US" w:eastAsia="zh-CN"/>
        </w:rPr>
        <w:t>敌敌畏</w:t>
      </w:r>
      <w:r>
        <w:rPr>
          <w:rFonts w:hint="eastAsia" w:ascii="仿宋_GB2312" w:hAnsi="仿宋" w:eastAsia="仿宋_GB2312" w:cs="宋体"/>
          <w:kern w:val="0"/>
          <w:sz w:val="32"/>
          <w:szCs w:val="32"/>
          <w:lang w:val="en-US" w:eastAsia="zh-CN"/>
        </w:rPr>
        <w:t>超标的食品</w:t>
      </w:r>
      <w:r>
        <w:rPr>
          <w:rFonts w:hint="eastAsia" w:ascii="仿宋_GB2312" w:hAnsi="仿宋" w:eastAsia="仿宋_GB2312" w:cs="宋体"/>
          <w:sz w:val="32"/>
          <w:szCs w:val="32"/>
          <w:lang w:val="zh-CN"/>
        </w:rPr>
        <w:t>，对人体健康有一定影响。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二十六</w:t>
      </w:r>
      <w:r>
        <w:rPr>
          <w:rFonts w:hint="eastAsia" w:ascii="方正楷体_GB2312" w:hAnsi="方正楷体_GB2312" w:eastAsia="方正楷体_GB2312" w:cs="方正楷体_GB2312"/>
          <w:b/>
          <w:bCs w:val="0"/>
          <w:sz w:val="32"/>
          <w:szCs w:val="32"/>
          <w:lang w:val="zh-CN" w:eastAsia="zh-CN"/>
        </w:rPr>
        <w:t>）毒死蜱</w:t>
      </w:r>
    </w:p>
    <w:p>
      <w:pPr>
        <w:pStyle w:val="2"/>
        <w:keepNext w:val="0"/>
        <w:keepLines w:val="0"/>
        <w:pageBreakBefore w:val="0"/>
        <w:widowControl w:val="0"/>
        <w:kinsoku/>
        <w:wordWrap/>
        <w:overflowPunct/>
        <w:topLinePunct w:val="0"/>
        <w:autoSpaceDE/>
        <w:autoSpaceDN/>
        <w:bidi w:val="0"/>
        <w:adjustRightInd/>
        <w:snapToGrid/>
        <w:spacing w:after="0"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毒死蜱是一种具有触杀、胃毒和熏蒸作用的有机磷杀虫剂。《食品安全国家标准 食品中农药最大残留限量》（GB 2763-20</w:t>
      </w:r>
      <w:r>
        <w:rPr>
          <w:rFonts w:hint="eastAsia" w:ascii="仿宋_GB2312" w:hAnsi="仿宋" w:eastAsia="仿宋_GB2312" w:cs="宋体"/>
          <w:kern w:val="2"/>
          <w:sz w:val="32"/>
          <w:szCs w:val="32"/>
          <w:lang w:val="en-US" w:eastAsia="zh-CN" w:bidi="ar-SA"/>
        </w:rPr>
        <w:t>21</w:t>
      </w:r>
      <w:r>
        <w:rPr>
          <w:rFonts w:hint="eastAsia" w:ascii="仿宋_GB2312" w:hAnsi="仿宋" w:eastAsia="仿宋_GB2312" w:cs="宋体"/>
          <w:kern w:val="2"/>
          <w:sz w:val="32"/>
          <w:szCs w:val="32"/>
          <w:lang w:val="zh-CN" w:eastAsia="zh-CN" w:bidi="ar-SA"/>
        </w:rPr>
        <w:t>）中规定，</w:t>
      </w:r>
      <w:r>
        <w:rPr>
          <w:rFonts w:hint="eastAsia" w:ascii="仿宋_GB2312" w:hAnsi="仿宋" w:eastAsia="仿宋_GB2312" w:cs="宋体"/>
          <w:kern w:val="2"/>
          <w:sz w:val="32"/>
          <w:szCs w:val="32"/>
          <w:lang w:val="en-US" w:eastAsia="zh-CN" w:bidi="ar-SA"/>
        </w:rPr>
        <w:t>根茎类和薯芋类</w:t>
      </w:r>
      <w:r>
        <w:rPr>
          <w:rFonts w:hint="eastAsia" w:ascii="仿宋_GB2312" w:hAnsi="仿宋" w:eastAsia="仿宋_GB2312" w:cs="宋体"/>
          <w:kern w:val="2"/>
          <w:sz w:val="32"/>
          <w:szCs w:val="32"/>
          <w:lang w:val="zh-CN" w:eastAsia="zh-CN" w:bidi="ar-SA"/>
        </w:rPr>
        <w:t>蔬菜</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叶菜类蔬菜（芹菜除外）</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均为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02</w:t>
      </w:r>
      <w:r>
        <w:rPr>
          <w:rFonts w:hint="eastAsia" w:ascii="仿宋_GB2312" w:hAnsi="仿宋" w:eastAsia="仿宋_GB2312" w:cs="宋体"/>
          <w:kern w:val="2"/>
          <w:sz w:val="32"/>
          <w:szCs w:val="32"/>
          <w:lang w:val="zh-CN" w:eastAsia="zh-CN" w:bidi="ar-SA"/>
        </w:rPr>
        <w:t>mg/kg</w:t>
      </w:r>
      <w:r>
        <w:rPr>
          <w:rFonts w:hint="eastAsia" w:ascii="仿宋_GB2312" w:hAnsi="仿宋" w:cs="宋体"/>
          <w:kern w:val="2"/>
          <w:sz w:val="32"/>
          <w:szCs w:val="32"/>
          <w:lang w:val="zh-CN" w:eastAsia="zh-CN" w:bidi="ar-SA"/>
        </w:rPr>
        <w:t>；</w:t>
      </w:r>
      <w:r>
        <w:rPr>
          <w:rFonts w:hint="eastAsia" w:ascii="仿宋_GB2312" w:hAnsi="仿宋" w:cs="宋体"/>
          <w:kern w:val="2"/>
          <w:sz w:val="32"/>
          <w:szCs w:val="32"/>
          <w:lang w:val="en-US" w:eastAsia="zh-CN" w:bidi="ar-SA"/>
        </w:rPr>
        <w:t>芹菜</w:t>
      </w:r>
      <w:r>
        <w:rPr>
          <w:rFonts w:hint="eastAsia" w:ascii="仿宋_GB2312" w:hAnsi="仿宋" w:eastAsia="仿宋_GB2312" w:cs="宋体"/>
          <w:kern w:val="2"/>
          <w:sz w:val="32"/>
          <w:szCs w:val="32"/>
          <w:lang w:val="en-US" w:eastAsia="zh-CN" w:bidi="ar-SA"/>
        </w:rPr>
        <w:t>中</w:t>
      </w:r>
      <w:r>
        <w:rPr>
          <w:rFonts w:hint="eastAsia" w:ascii="仿宋_GB2312" w:hAnsi="仿宋" w:eastAsia="仿宋_GB2312" w:cs="宋体"/>
          <w:kern w:val="2"/>
          <w:sz w:val="32"/>
          <w:szCs w:val="32"/>
          <w:lang w:val="zh-CN" w:eastAsia="zh-CN" w:bidi="ar-SA"/>
        </w:rPr>
        <w:t>毒死蜱</w:t>
      </w:r>
      <w:r>
        <w:rPr>
          <w:rFonts w:hint="eastAsia" w:ascii="仿宋_GB2312" w:hAnsi="仿宋" w:cs="宋体"/>
          <w:kern w:val="2"/>
          <w:sz w:val="32"/>
          <w:szCs w:val="32"/>
          <w:lang w:val="en-US" w:eastAsia="zh-CN" w:bidi="ar-SA"/>
        </w:rPr>
        <w:t>最大</w:t>
      </w:r>
      <w:r>
        <w:rPr>
          <w:rFonts w:hint="eastAsia" w:ascii="仿宋_GB2312" w:hAnsi="仿宋" w:eastAsia="仿宋_GB2312" w:cs="宋体"/>
          <w:kern w:val="2"/>
          <w:sz w:val="32"/>
          <w:szCs w:val="32"/>
          <w:lang w:val="zh-CN" w:eastAsia="zh-CN" w:bidi="ar-SA"/>
        </w:rPr>
        <w:t>残留限量值</w:t>
      </w:r>
      <w:r>
        <w:rPr>
          <w:rFonts w:hint="eastAsia" w:ascii="仿宋_GB2312" w:hAnsi="仿宋" w:cs="宋体"/>
          <w:kern w:val="2"/>
          <w:sz w:val="32"/>
          <w:szCs w:val="32"/>
          <w:lang w:val="en-US" w:eastAsia="zh-CN" w:bidi="ar-SA"/>
        </w:rPr>
        <w:t>为</w:t>
      </w:r>
      <w:r>
        <w:rPr>
          <w:rFonts w:hint="eastAsia" w:ascii="仿宋_GB2312" w:hAnsi="仿宋" w:eastAsia="仿宋_GB2312" w:cs="宋体"/>
          <w:kern w:val="2"/>
          <w:sz w:val="32"/>
          <w:szCs w:val="32"/>
          <w:lang w:val="zh-CN" w:eastAsia="zh-CN" w:bidi="ar-SA"/>
        </w:rPr>
        <w:t>0.</w:t>
      </w:r>
      <w:r>
        <w:rPr>
          <w:rFonts w:hint="eastAsia" w:ascii="仿宋_GB2312" w:hAnsi="仿宋" w:eastAsia="仿宋_GB2312" w:cs="宋体"/>
          <w:kern w:val="2"/>
          <w:sz w:val="32"/>
          <w:szCs w:val="32"/>
          <w:lang w:val="en-US" w:eastAsia="zh-CN" w:bidi="ar-SA"/>
        </w:rPr>
        <w:t>0</w:t>
      </w:r>
      <w:r>
        <w:rPr>
          <w:rFonts w:hint="eastAsia" w:ascii="仿宋_GB2312" w:hAnsi="仿宋" w:cs="宋体"/>
          <w:kern w:val="2"/>
          <w:sz w:val="32"/>
          <w:szCs w:val="32"/>
          <w:lang w:val="en-US" w:eastAsia="zh-CN" w:bidi="ar-SA"/>
        </w:rPr>
        <w:t>5</w:t>
      </w:r>
      <w:r>
        <w:rPr>
          <w:rFonts w:hint="eastAsia" w:ascii="仿宋_GB2312" w:hAnsi="仿宋" w:eastAsia="仿宋_GB2312" w:cs="宋体"/>
          <w:kern w:val="2"/>
          <w:sz w:val="32"/>
          <w:szCs w:val="32"/>
          <w:lang w:val="zh-CN" w:eastAsia="zh-CN" w:bidi="ar-SA"/>
        </w:rPr>
        <w:t>mg/kg。毒死蜱属中毒农药，在叶片上残留期一般为5至7天，在土壤中残留期较长，对鱼类及水生生物毒性较高，对蜜蜂有毒。长期暴露在含有毒死蜱的环境中，可能会导致神经毒性、生殖毒性，并会影响胚胎的生长发育。</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二十七</w:t>
      </w:r>
      <w:r>
        <w:rPr>
          <w:rFonts w:hint="eastAsia" w:ascii="方正楷体_GB2312" w:hAnsi="方正楷体_GB2312" w:eastAsia="方正楷体_GB2312" w:cs="方正楷体_GB2312"/>
          <w:b/>
          <w:bCs w:val="0"/>
          <w:sz w:val="32"/>
          <w:szCs w:val="32"/>
          <w:lang w:val="zh-CN" w:eastAsia="zh-CN"/>
        </w:rPr>
        <w:t>）多西环素</w:t>
      </w:r>
    </w:p>
    <w:p>
      <w:pPr>
        <w:keepNext w:val="0"/>
        <w:keepLines w:val="0"/>
        <w:pageBreakBefore w:val="0"/>
        <w:widowControl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 w:eastAsia="仿宋_GB2312" w:cs="宋体"/>
          <w:kern w:val="2"/>
          <w:sz w:val="32"/>
          <w:szCs w:val="32"/>
          <w:lang w:val="zh-CN" w:eastAsia="zh-CN" w:bidi="ar-SA"/>
        </w:rPr>
      </w:pPr>
      <w:r>
        <w:rPr>
          <w:rFonts w:hint="eastAsia" w:ascii="仿宋_GB2312" w:hAnsi="仿宋" w:eastAsia="仿宋_GB2312" w:cs="宋体"/>
          <w:kern w:val="2"/>
          <w:sz w:val="32"/>
          <w:szCs w:val="32"/>
          <w:lang w:val="zh-CN" w:eastAsia="zh-CN" w:bidi="ar-SA"/>
        </w:rPr>
        <w:t>多西环素（强力霉素）是一种四环素类药物，一般用于治疗衣原体支原体感染。《食品安全国家标准 食品 中 41 种兽药最大残留限量》（GB 31650</w:t>
      </w:r>
      <w:r>
        <w:rPr>
          <w:rFonts w:hint="eastAsia" w:ascii="仿宋_GB2312" w:hAnsi="仿宋" w:eastAsia="仿宋_GB2312" w:cs="宋体"/>
          <w:kern w:val="2"/>
          <w:sz w:val="32"/>
          <w:szCs w:val="32"/>
          <w:lang w:val="en-US" w:eastAsia="zh-CN" w:bidi="ar-SA"/>
        </w:rPr>
        <w:t>.1</w:t>
      </w:r>
      <w:r>
        <w:rPr>
          <w:rFonts w:hint="eastAsia" w:ascii="仿宋_GB2312" w:hAnsi="仿宋" w:eastAsia="仿宋_GB2312" w:cs="宋体"/>
          <w:kern w:val="2"/>
          <w:sz w:val="32"/>
          <w:szCs w:val="32"/>
          <w:lang w:val="zh-CN" w:eastAsia="zh-CN" w:bidi="ar-SA"/>
        </w:rPr>
        <w:t>-20</w:t>
      </w:r>
      <w:r>
        <w:rPr>
          <w:rFonts w:hint="eastAsia" w:ascii="仿宋_GB2312" w:hAnsi="仿宋" w:eastAsia="仿宋_GB2312" w:cs="宋体"/>
          <w:kern w:val="2"/>
          <w:sz w:val="32"/>
          <w:szCs w:val="32"/>
          <w:lang w:val="en-US" w:eastAsia="zh-CN" w:bidi="ar-SA"/>
        </w:rPr>
        <w:t>22</w:t>
      </w:r>
      <w:r>
        <w:rPr>
          <w:rFonts w:hint="eastAsia" w:ascii="仿宋_GB2312" w:hAnsi="仿宋" w:eastAsia="仿宋_GB2312" w:cs="宋体"/>
          <w:kern w:val="2"/>
          <w:sz w:val="32"/>
          <w:szCs w:val="32"/>
          <w:lang w:val="zh-CN" w:eastAsia="zh-CN" w:bidi="ar-SA"/>
        </w:rPr>
        <w:t>）中规定，</w:t>
      </w:r>
      <w:r>
        <w:rPr>
          <w:rFonts w:hint="eastAsia" w:ascii="仿宋_GB2312" w:hAnsi="仿宋" w:cs="宋体"/>
          <w:kern w:val="2"/>
          <w:sz w:val="32"/>
          <w:szCs w:val="32"/>
          <w:lang w:val="en-US" w:eastAsia="zh-CN" w:bidi="ar-SA"/>
        </w:rPr>
        <w:t>禽蛋中</w:t>
      </w:r>
      <w:r>
        <w:rPr>
          <w:rFonts w:hint="eastAsia" w:ascii="仿宋_GB2312" w:hAnsi="仿宋" w:eastAsia="仿宋_GB2312" w:cs="宋体"/>
          <w:kern w:val="2"/>
          <w:sz w:val="32"/>
          <w:szCs w:val="32"/>
          <w:lang w:val="zh-CN" w:eastAsia="zh-CN" w:bidi="ar-SA"/>
        </w:rPr>
        <w:t>多西环素最高残留限量</w:t>
      </w:r>
      <w:r>
        <w:rPr>
          <w:rFonts w:hint="eastAsia" w:ascii="仿宋_GB2312" w:hAnsi="仿宋" w:cs="宋体"/>
          <w:kern w:val="2"/>
          <w:sz w:val="32"/>
          <w:szCs w:val="32"/>
          <w:lang w:val="en-US" w:eastAsia="zh-CN" w:bidi="ar-SA"/>
        </w:rPr>
        <w:t>值</w:t>
      </w:r>
      <w:r>
        <w:rPr>
          <w:rFonts w:hint="eastAsia" w:ascii="仿宋_GB2312" w:hAnsi="仿宋" w:eastAsia="仿宋_GB2312" w:cs="宋体"/>
          <w:kern w:val="2"/>
          <w:sz w:val="32"/>
          <w:szCs w:val="32"/>
          <w:lang w:val="zh-CN" w:eastAsia="zh-CN" w:bidi="ar-SA"/>
        </w:rPr>
        <w:t>为10μg/kg。长期食用多西环素残留超标的食品，可使病原体产生耐药性，对人体健康有一定影响。</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二十八</w:t>
      </w:r>
      <w:r>
        <w:rPr>
          <w:rFonts w:hint="eastAsia" w:ascii="方正楷体_GB2312" w:hAnsi="方正楷体_GB2312" w:eastAsia="方正楷体_GB2312" w:cs="方正楷体_GB2312"/>
          <w:b/>
          <w:bCs w:val="0"/>
          <w:sz w:val="32"/>
          <w:szCs w:val="32"/>
          <w:lang w:val="zh-CN" w:eastAsia="zh-CN"/>
        </w:rPr>
        <w:t>）甲氧苄啶</w:t>
      </w:r>
    </w:p>
    <w:p>
      <w:pPr>
        <w:keepNext w:val="0"/>
        <w:keepLines w:val="0"/>
        <w:shd w:val="clear" w:color="auto" w:fill="FFFFFF"/>
        <w:spacing w:before="0" w:beforeAutospacing="0" w:after="0" w:afterAutospacing="0" w:line="560" w:lineRule="exact"/>
        <w:ind w:firstLine="640" w:firstLineChars="200"/>
        <w:rPr>
          <w:rFonts w:ascii="仿宋_GB2312" w:hAnsi="仿宋" w:eastAsia="仿宋_GB2312" w:cs="Times New Roman"/>
          <w:b w:val="0"/>
          <w:bCs w:val="0"/>
          <w:kern w:val="2"/>
          <w:sz w:val="32"/>
          <w:szCs w:val="32"/>
        </w:rPr>
      </w:pPr>
      <w:r>
        <w:rPr>
          <w:rFonts w:hint="eastAsia" w:ascii="仿宋_GB2312" w:hAnsi="仿宋" w:eastAsia="仿宋_GB2312" w:cs="Times New Roman"/>
          <w:b w:val="0"/>
          <w:bCs w:val="0"/>
          <w:kern w:val="2"/>
          <w:sz w:val="32"/>
          <w:szCs w:val="32"/>
        </w:rPr>
        <w:t>甲氧苄啶是一种抗菌剂，适用于呼吸道感染、老年性慢性支气管炎、菌痢、泌尿系统感染、肠炎、伤寒、疟疾等症。与磺胺类药物</w:t>
      </w:r>
      <w:r>
        <w:rPr>
          <w:rFonts w:hint="eastAsia" w:ascii="仿宋_GB2312" w:hAnsi="仿宋" w:eastAsia="仿宋_GB2312" w:cs="宋体"/>
          <w:b w:val="0"/>
          <w:kern w:val="2"/>
          <w:sz w:val="32"/>
          <w:szCs w:val="32"/>
          <w:lang w:val="zh-CN" w:eastAsia="zh-CN" w:bidi="ar-SA"/>
        </w:rPr>
        <w:t>及抗生物并用时具有明显增效作用。可治疗畜禽大肠杆菌引起的败血症、鸡白痢、禽伤寒、霍乱、球虫病、呼吸系统继发性细菌感染等。《食品安全国家标准 食品 中 41 种兽药最大残留限量》（GB 31650</w:t>
      </w:r>
      <w:r>
        <w:rPr>
          <w:rFonts w:hint="eastAsia" w:ascii="仿宋_GB2312" w:hAnsi="仿宋" w:eastAsia="仿宋_GB2312" w:cs="宋体"/>
          <w:b w:val="0"/>
          <w:kern w:val="2"/>
          <w:sz w:val="32"/>
          <w:szCs w:val="32"/>
          <w:lang w:val="en-US" w:eastAsia="zh-CN" w:bidi="ar-SA"/>
        </w:rPr>
        <w:t>.1</w:t>
      </w:r>
      <w:r>
        <w:rPr>
          <w:rFonts w:hint="eastAsia" w:ascii="仿宋_GB2312" w:hAnsi="仿宋" w:eastAsia="仿宋_GB2312" w:cs="宋体"/>
          <w:b w:val="0"/>
          <w:kern w:val="2"/>
          <w:sz w:val="32"/>
          <w:szCs w:val="32"/>
          <w:lang w:val="zh-CN" w:eastAsia="zh-CN" w:bidi="ar-SA"/>
        </w:rPr>
        <w:t>-20</w:t>
      </w:r>
      <w:r>
        <w:rPr>
          <w:rFonts w:hint="eastAsia" w:ascii="仿宋_GB2312" w:hAnsi="仿宋" w:eastAsia="仿宋_GB2312" w:cs="宋体"/>
          <w:b w:val="0"/>
          <w:kern w:val="2"/>
          <w:sz w:val="32"/>
          <w:szCs w:val="32"/>
          <w:lang w:val="en-US" w:eastAsia="zh-CN" w:bidi="ar-SA"/>
        </w:rPr>
        <w:t>22</w:t>
      </w:r>
      <w:r>
        <w:rPr>
          <w:rFonts w:hint="eastAsia" w:ascii="仿宋_GB2312" w:hAnsi="仿宋" w:eastAsia="仿宋_GB2312" w:cs="宋体"/>
          <w:b w:val="0"/>
          <w:kern w:val="2"/>
          <w:sz w:val="32"/>
          <w:szCs w:val="32"/>
          <w:lang w:val="zh-CN" w:eastAsia="zh-CN" w:bidi="ar-SA"/>
        </w:rPr>
        <w:t>）中规定，</w:t>
      </w:r>
      <w:r>
        <w:rPr>
          <w:rFonts w:hint="eastAsia" w:ascii="仿宋_GB2312" w:hAnsi="仿宋" w:eastAsia="仿宋_GB2312" w:cs="宋体"/>
          <w:b w:val="0"/>
          <w:kern w:val="2"/>
          <w:sz w:val="32"/>
          <w:szCs w:val="32"/>
          <w:lang w:val="en-US" w:eastAsia="zh-CN" w:bidi="ar-SA"/>
        </w:rPr>
        <w:t>禽蛋中甲氧苄啶</w:t>
      </w:r>
      <w:r>
        <w:rPr>
          <w:rFonts w:hint="eastAsia" w:ascii="仿宋_GB2312" w:hAnsi="仿宋" w:eastAsia="仿宋_GB2312" w:cs="宋体"/>
          <w:b w:val="0"/>
          <w:kern w:val="2"/>
          <w:sz w:val="32"/>
          <w:szCs w:val="32"/>
          <w:lang w:val="zh-CN" w:eastAsia="zh-CN" w:bidi="ar-SA"/>
        </w:rPr>
        <w:t>最高残留限量</w:t>
      </w:r>
      <w:r>
        <w:rPr>
          <w:rFonts w:hint="eastAsia" w:ascii="仿宋_GB2312" w:hAnsi="仿宋" w:eastAsia="仿宋_GB2312" w:cs="宋体"/>
          <w:b w:val="0"/>
          <w:kern w:val="2"/>
          <w:sz w:val="32"/>
          <w:szCs w:val="32"/>
          <w:lang w:val="en-US" w:eastAsia="zh-CN" w:bidi="ar-SA"/>
        </w:rPr>
        <w:t>值</w:t>
      </w:r>
      <w:r>
        <w:rPr>
          <w:rFonts w:hint="eastAsia" w:ascii="仿宋_GB2312" w:hAnsi="仿宋" w:eastAsia="仿宋_GB2312" w:cs="宋体"/>
          <w:b w:val="0"/>
          <w:kern w:val="2"/>
          <w:sz w:val="32"/>
          <w:szCs w:val="32"/>
          <w:lang w:val="zh-CN" w:eastAsia="zh-CN" w:bidi="ar-SA"/>
        </w:rPr>
        <w:t>为10μg/kg。长期摄</w:t>
      </w:r>
      <w:r>
        <w:rPr>
          <w:rFonts w:hint="eastAsia" w:ascii="仿宋_GB2312" w:hAnsi="仿宋" w:eastAsia="仿宋_GB2312" w:cs="Times New Roman"/>
          <w:b w:val="0"/>
          <w:bCs w:val="0"/>
          <w:kern w:val="2"/>
          <w:sz w:val="32"/>
          <w:szCs w:val="32"/>
        </w:rPr>
        <w:t>入甲氧苄啶超标的动物性食品可能引起恶心、呕吐、腹泻和腹部不适。</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（二十九）恩诺沙星</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bCs w:val="0"/>
          <w:kern w:val="2"/>
          <w:sz w:val="32"/>
          <w:szCs w:val="32"/>
          <w:lang w:val="zh-CN" w:eastAsia="zh-CN" w:bidi="ar-SA"/>
        </w:rPr>
      </w:pPr>
      <w:r>
        <w:rPr>
          <w:rFonts w:hint="eastAsia" w:ascii="仿宋_GB2312" w:hAnsi="仿宋" w:eastAsia="仿宋_GB2312" w:cs="Times New Roman"/>
          <w:b w:val="0"/>
          <w:bCs w:val="0"/>
          <w:kern w:val="2"/>
          <w:sz w:val="32"/>
          <w:szCs w:val="32"/>
          <w:lang w:val="zh-CN" w:eastAsia="zh-CN" w:bidi="ar-SA"/>
        </w:rPr>
        <w:t>恩诺沙星为广谱杀菌药，对支原体有特效，对大肠杆菌、克雷白杆菌、沙门氏菌、变形杆菌、绿脓杆菌、嗜血杆菌、多杀性巴氏杆菌、溶血性巴氏杆菌、金葡菌、链球菌等都有杀菌效果。《食品安全国家标准 食品中兽药最大残留限量》（GB 31650-2019）中规定，恩诺沙星可用于猪、牛、羊、兔、鱼等食用畜禽、水产动物。其中</w:t>
      </w:r>
      <w:r>
        <w:rPr>
          <w:rFonts w:hint="eastAsia" w:ascii="仿宋_GB2312" w:hAnsi="仿宋" w:eastAsia="仿宋_GB2312" w:cs="Times New Roman"/>
          <w:b w:val="0"/>
          <w:bCs w:val="0"/>
          <w:kern w:val="2"/>
          <w:sz w:val="32"/>
          <w:szCs w:val="32"/>
          <w:lang w:val="en-US" w:eastAsia="zh-CN" w:bidi="ar-SA"/>
        </w:rPr>
        <w:t>鱼（皮+肉）</w:t>
      </w:r>
      <w:r>
        <w:rPr>
          <w:rFonts w:hint="eastAsia" w:ascii="仿宋_GB2312" w:hAnsi="仿宋" w:eastAsia="仿宋_GB2312" w:cs="Times New Roman"/>
          <w:b w:val="0"/>
          <w:bCs w:val="0"/>
          <w:kern w:val="2"/>
          <w:sz w:val="32"/>
          <w:szCs w:val="32"/>
          <w:lang w:val="zh-CN" w:eastAsia="zh-CN" w:bidi="ar-SA"/>
        </w:rPr>
        <w:t>中恩诺沙星(以恩诺沙星与环丙沙星之和计)</w:t>
      </w:r>
      <w:r>
        <w:rPr>
          <w:rFonts w:hint="eastAsia" w:ascii="仿宋_GB2312" w:hAnsi="仿宋" w:eastAsia="仿宋_GB2312" w:cs="Times New Roman"/>
          <w:b w:val="0"/>
          <w:bCs w:val="0"/>
          <w:kern w:val="2"/>
          <w:sz w:val="32"/>
          <w:szCs w:val="32"/>
          <w:lang w:val="en-US" w:eastAsia="zh-CN" w:bidi="ar-SA"/>
        </w:rPr>
        <w:t>最大残留限量值为</w:t>
      </w:r>
      <w:r>
        <w:rPr>
          <w:rFonts w:hint="eastAsia" w:ascii="仿宋_GB2312" w:hAnsi="仿宋" w:eastAsia="仿宋_GB2312" w:cs="Times New Roman"/>
          <w:b w:val="0"/>
          <w:bCs w:val="0"/>
          <w:kern w:val="2"/>
          <w:sz w:val="32"/>
          <w:szCs w:val="32"/>
          <w:lang w:val="zh-CN" w:eastAsia="zh-CN" w:bidi="ar-SA"/>
        </w:rPr>
        <w:t>100μg/kg。老年人、儿童及低免疫力人群摄入较多恩诺沙星不合格的产品，可引起轻度胃肠道不适、头痛、头晕等症状，并产生耐药性。</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（三十）二氧化硫残留量</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食品中的二氧化硫残留通常是指二氧化硫以及焦亚硫酸钠、焦亚硫酸钾、亚硫酸钠、亚硫酸氢钠、低亚硫酸钠等无机亚硫酸盐残留的统称。《食品安全国家标准 食品添加剂使用标准》（GB 2760-2014）中规定，腌渍的蔬菜中二氧化硫</w:t>
      </w:r>
      <w:r>
        <w:rPr>
          <w:rFonts w:hint="eastAsia" w:ascii="仿宋_GB2312" w:hAnsi="仿宋" w:eastAsia="仿宋_GB2312" w:cs="宋体"/>
          <w:kern w:val="0"/>
          <w:sz w:val="32"/>
          <w:szCs w:val="32"/>
          <w:lang w:val="en-US" w:eastAsia="zh-CN"/>
        </w:rPr>
        <w:t>最大使用量为</w:t>
      </w:r>
      <w:r>
        <w:rPr>
          <w:rFonts w:hint="eastAsia" w:ascii="仿宋_GB2312" w:hAnsi="仿宋" w:eastAsia="仿宋_GB2312" w:cs="宋体"/>
          <w:kern w:val="0"/>
          <w:sz w:val="32"/>
          <w:szCs w:val="32"/>
          <w:lang w:val="zh-CN"/>
        </w:rPr>
        <w:t>0.1 g/kg</w:t>
      </w:r>
      <w:r>
        <w:rPr>
          <w:rFonts w:hint="eastAsia" w:ascii="仿宋_GB2312" w:hAnsi="仿宋" w:eastAsia="仿宋_GB2312" w:cs="宋体"/>
          <w:kern w:val="0"/>
          <w:sz w:val="32"/>
          <w:szCs w:val="32"/>
          <w:lang w:val="en-US" w:eastAsia="zh-CN"/>
        </w:rPr>
        <w:t>。</w:t>
      </w:r>
      <w:r>
        <w:rPr>
          <w:rFonts w:hint="eastAsia" w:ascii="仿宋_GB2312" w:hAnsi="仿宋" w:eastAsia="仿宋_GB2312" w:cs="宋体"/>
          <w:kern w:val="0"/>
          <w:sz w:val="32"/>
          <w:szCs w:val="32"/>
          <w:lang w:val="zh-CN"/>
        </w:rPr>
        <w:t>若长期大量</w:t>
      </w:r>
      <w:r>
        <w:rPr>
          <w:rFonts w:hint="eastAsia" w:ascii="仿宋_GB2312" w:hAnsi="仿宋" w:cs="宋体"/>
          <w:kern w:val="0"/>
          <w:sz w:val="32"/>
          <w:szCs w:val="32"/>
          <w:lang w:val="en-US" w:eastAsia="zh-CN"/>
        </w:rPr>
        <w:t>食用</w:t>
      </w:r>
      <w:r>
        <w:rPr>
          <w:rFonts w:hint="eastAsia" w:ascii="仿宋_GB2312" w:hAnsi="仿宋" w:eastAsia="仿宋_GB2312" w:cs="宋体"/>
          <w:kern w:val="0"/>
          <w:sz w:val="32"/>
          <w:szCs w:val="32"/>
          <w:lang w:val="zh-CN"/>
        </w:rPr>
        <w:t>二氧化硫残留超标的食品，可能对人体健康造成危害，其毒性表现为胃肠道反应，如恶心、呕吐等。此外，还会影响钙吸收，使机体钙丢失。</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（三十一）氟虫腈</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sz w:val="32"/>
          <w:szCs w:val="32"/>
        </w:rPr>
      </w:pPr>
      <w:r>
        <w:rPr>
          <w:rFonts w:hint="eastAsia" w:ascii="仿宋_GB2312" w:hAnsi="仿宋" w:eastAsia="仿宋_GB2312"/>
          <w:sz w:val="32"/>
          <w:szCs w:val="32"/>
        </w:rPr>
        <w:t>氟虫腈是一种苯基吡唑类杀虫剂。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叶菜类蔬菜中</w:t>
      </w:r>
      <w:r>
        <w:rPr>
          <w:rFonts w:ascii="仿宋_GB2312" w:hAnsi="仿宋" w:eastAsia="仿宋_GB2312"/>
          <w:sz w:val="32"/>
          <w:szCs w:val="32"/>
        </w:rPr>
        <w:t>氟虫腈最大残留限量</w:t>
      </w:r>
      <w:r>
        <w:rPr>
          <w:rFonts w:hint="eastAsia" w:ascii="仿宋_GB2312" w:hAnsi="仿宋"/>
          <w:sz w:val="32"/>
          <w:szCs w:val="32"/>
          <w:lang w:val="en-US" w:eastAsia="zh-CN"/>
        </w:rPr>
        <w:t>值为</w:t>
      </w:r>
      <w:r>
        <w:rPr>
          <w:rFonts w:ascii="仿宋_GB2312" w:hAnsi="仿宋" w:eastAsia="仿宋_GB2312"/>
          <w:sz w:val="32"/>
          <w:szCs w:val="32"/>
        </w:rPr>
        <w:t>0.02 mg/kg。</w:t>
      </w:r>
      <w:r>
        <w:rPr>
          <w:rFonts w:hint="eastAsia" w:ascii="仿宋_GB2312" w:hAnsi="仿宋" w:eastAsia="仿宋_GB2312"/>
          <w:sz w:val="32"/>
          <w:szCs w:val="32"/>
        </w:rPr>
        <w:t>世界卫生组织表示，大量摄入含有高浓度氟虫腈的食品，会损害肝脏、甲状腺和肾脏。</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（三十二）黄曲霉毒素B</w:t>
      </w:r>
      <w:r>
        <w:rPr>
          <w:rFonts w:hint="eastAsia" w:ascii="方正楷体_GB2312" w:hAnsi="方正楷体_GB2312" w:eastAsia="方正楷体_GB2312" w:cs="方正楷体_GB2312"/>
          <w:b/>
          <w:sz w:val="32"/>
          <w:szCs w:val="32"/>
          <w:vertAlign w:val="subscript"/>
          <w:lang w:val="en-US" w:eastAsia="zh-CN"/>
        </w:rPr>
        <w:t>1</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s="宋体"/>
          <w:color w:val="000000"/>
          <w:kern w:val="0"/>
          <w:sz w:val="32"/>
          <w:szCs w:val="32"/>
          <w:lang w:val="zh-CN"/>
        </w:rPr>
      </w:pPr>
      <w:r>
        <w:rPr>
          <w:rFonts w:hint="eastAsia" w:ascii="仿宋_GB2312" w:hAnsi="仿宋_GB2312" w:eastAsia="仿宋_GB2312" w:cs="仿宋_GB2312"/>
          <w:sz w:val="32"/>
          <w:szCs w:val="32"/>
        </w:rPr>
        <w:t>黄曲霉毒素B</w:t>
      </w:r>
      <w:r>
        <w:rPr>
          <w:rFonts w:hint="eastAsia" w:ascii="仿宋_GB2312" w:hAnsi="仿宋_GB2312" w:eastAsia="仿宋_GB2312" w:cs="仿宋_GB2312"/>
          <w:sz w:val="32"/>
          <w:szCs w:val="32"/>
          <w:vertAlign w:val="subscript"/>
        </w:rPr>
        <w:t>1</w:t>
      </w:r>
      <w:r>
        <w:rPr>
          <w:rFonts w:hint="eastAsia" w:ascii="仿宋_GB2312" w:hAnsi="仿宋_GB2312" w:eastAsia="仿宋_GB2312" w:cs="仿宋_GB2312"/>
          <w:sz w:val="32"/>
          <w:szCs w:val="32"/>
        </w:rPr>
        <w:t>是一种强致癌性的化学物质。其毒性作用主要是对肝脏的损害。《食品安全国家标准 食品中真菌毒素</w:t>
      </w:r>
      <w:bookmarkStart w:id="0" w:name="_GoBack"/>
      <w:bookmarkEnd w:id="0"/>
      <w:r>
        <w:rPr>
          <w:rFonts w:hint="eastAsia" w:ascii="仿宋_GB2312" w:hAnsi="仿宋_GB2312" w:eastAsia="仿宋_GB2312" w:cs="仿宋_GB2312"/>
          <w:sz w:val="32"/>
          <w:szCs w:val="32"/>
        </w:rPr>
        <w:t>限量》（GB 2761-2017）中规定，</w:t>
      </w:r>
      <w:r>
        <w:rPr>
          <w:rFonts w:hint="eastAsia" w:ascii="仿宋_GB2312" w:hAnsi="仿宋_GB2312" w:eastAsia="仿宋_GB2312" w:cs="仿宋_GB2312"/>
          <w:sz w:val="32"/>
          <w:szCs w:val="32"/>
          <w:lang w:val="en-US" w:eastAsia="zh-CN"/>
        </w:rPr>
        <w:t>发酵豆</w:t>
      </w:r>
      <w:r>
        <w:rPr>
          <w:rFonts w:hint="eastAsia" w:ascii="仿宋_GB2312" w:hAnsi="仿宋_GB2312" w:eastAsia="仿宋_GB2312" w:cs="仿宋_GB2312"/>
          <w:sz w:val="32"/>
          <w:szCs w:val="32"/>
        </w:rPr>
        <w:t>制品中黄曲霉毒素B</w:t>
      </w:r>
      <w:r>
        <w:rPr>
          <w:rFonts w:hint="eastAsia" w:ascii="仿宋_GB2312" w:hAnsi="仿宋_GB2312" w:eastAsia="仿宋_GB2312" w:cs="仿宋_GB2312"/>
          <w:sz w:val="32"/>
          <w:szCs w:val="32"/>
          <w:vertAlign w:val="subscript"/>
        </w:rPr>
        <w:t>1</w:t>
      </w:r>
      <w:r>
        <w:rPr>
          <w:rFonts w:hint="eastAsia" w:ascii="仿宋_GB2312" w:hAnsi="仿宋_GB2312" w:eastAsia="仿宋_GB2312" w:cs="仿宋_GB2312"/>
          <w:color w:val="auto"/>
          <w:kern w:val="2"/>
          <w:sz w:val="32"/>
          <w:szCs w:val="32"/>
          <w:lang w:val="zh-CN" w:eastAsia="zh-CN" w:bidi="ar-SA"/>
        </w:rPr>
        <w:t>应≤</w:t>
      </w:r>
      <w:r>
        <w:rPr>
          <w:rFonts w:hint="eastAsia" w:ascii="仿宋_GB2312" w:hAnsi="仿宋_GB2312" w:eastAsia="仿宋_GB2312" w:cs="仿宋_GB2312"/>
          <w:sz w:val="32"/>
          <w:szCs w:val="32"/>
          <w:lang w:val="en-US" w:eastAsia="zh-CN"/>
        </w:rPr>
        <w:t>5.0</w:t>
      </w:r>
      <w:r>
        <w:rPr>
          <w:rFonts w:hint="eastAsia" w:ascii="仿宋_GB2312" w:hAnsi="仿宋_GB2312" w:eastAsia="仿宋_GB2312" w:cs="仿宋_GB2312"/>
          <w:sz w:val="32"/>
          <w:szCs w:val="32"/>
        </w:rPr>
        <w:t>μg/kg。</w:t>
      </w:r>
      <w:r>
        <w:rPr>
          <w:rFonts w:hint="eastAsia" w:ascii="仿宋_GB2312" w:hAnsi="仿宋_GB2312" w:eastAsia="仿宋_GB2312" w:cs="仿宋_GB2312"/>
          <w:color w:val="000000"/>
          <w:kern w:val="0"/>
          <w:sz w:val="32"/>
          <w:szCs w:val="32"/>
          <w:lang w:val="zh-CN"/>
        </w:rPr>
        <w:t>黄曲霉毒素B1是黄曲霉寄生曲霉产生的次生代谢产物的一种。</w:t>
      </w:r>
      <w:r>
        <w:rPr>
          <w:rFonts w:hint="eastAsia" w:ascii="仿宋_GB2312" w:hAnsi="仿宋_GB2312" w:eastAsia="仿宋_GB2312" w:cs="仿宋_GB2312"/>
          <w:color w:val="000000"/>
          <w:kern w:val="0"/>
          <w:sz w:val="32"/>
          <w:szCs w:val="32"/>
        </w:rPr>
        <w:t>它对包括人和若干动物具有较强的毒性，</w:t>
      </w:r>
      <w:r>
        <w:rPr>
          <w:rFonts w:hint="eastAsia" w:ascii="仿宋_GB2312" w:hAnsi="仿宋_GB2312" w:eastAsia="仿宋_GB2312" w:cs="仿宋_GB2312"/>
          <w:color w:val="000000"/>
          <w:kern w:val="0"/>
          <w:sz w:val="32"/>
          <w:szCs w:val="32"/>
          <w:lang w:val="zh-CN"/>
        </w:rPr>
        <w:t>其危害性在于对人及动物肝脏等组织有破坏作用, 能诱使动物发生肝部、胃部等部位的癌症。</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（三十三）磺胺类（总量）</w:t>
      </w:r>
    </w:p>
    <w:p>
      <w:pPr>
        <w:keepNext w:val="0"/>
        <w:keepLines w:val="0"/>
        <w:pageBreakBefore w:val="0"/>
        <w:widowControl/>
        <w:shd w:val="clear" w:color="auto" w:fill="FEFEFE"/>
        <w:kinsoku/>
        <w:wordWrap/>
        <w:overflowPunct/>
        <w:topLinePunct w:val="0"/>
        <w:autoSpaceDE/>
        <w:autoSpaceDN/>
        <w:bidi w:val="0"/>
        <w:adjustRightInd/>
        <w:snapToGrid/>
        <w:spacing w:line="560" w:lineRule="exact"/>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zh-CN"/>
        </w:rPr>
        <w:t>磺胺类药物是一种人工合成的抗菌药，具有抗菌谱较广、性质稳定、使用简便等特性，对大多数革兰氏阳性菌和阴性菌都有较强抑制作用，广泛用于防治鸡球虫病</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《食品安全国家标准 食品中兽药最大残留限量》（GB 31650-2019）规定，</w:t>
      </w:r>
      <w:r>
        <w:rPr>
          <w:rFonts w:hint="eastAsia" w:ascii="仿宋_GB2312" w:hAnsi="仿宋" w:cs="宋体"/>
          <w:kern w:val="0"/>
          <w:sz w:val="32"/>
          <w:szCs w:val="32"/>
          <w:lang w:val="en-US" w:eastAsia="zh-CN"/>
        </w:rPr>
        <w:t>鱼皮和肉中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kern w:val="0"/>
          <w:sz w:val="32"/>
          <w:szCs w:val="32"/>
          <w:lang w:val="zh-CN"/>
        </w:rPr>
        <w:t>最高残留限量</w:t>
      </w:r>
      <w:r>
        <w:rPr>
          <w:rFonts w:hint="eastAsia" w:ascii="仿宋_GB2312" w:hAnsi="仿宋" w:cs="宋体"/>
          <w:kern w:val="0"/>
          <w:sz w:val="32"/>
          <w:szCs w:val="32"/>
          <w:lang w:val="en-US" w:eastAsia="zh-CN"/>
        </w:rPr>
        <w:t>值为</w:t>
      </w:r>
      <w:r>
        <w:rPr>
          <w:rFonts w:hint="eastAsia" w:ascii="仿宋_GB2312" w:hAnsi="仿宋" w:eastAsia="仿宋_GB2312" w:cs="宋体"/>
          <w:kern w:val="0"/>
          <w:sz w:val="32"/>
          <w:szCs w:val="32"/>
          <w:lang w:val="zh-CN"/>
        </w:rPr>
        <w:t>100μg/kg。</w:t>
      </w:r>
      <w:r>
        <w:rPr>
          <w:rFonts w:hint="eastAsia" w:ascii="仿宋_GB2312" w:hAnsi="仿宋" w:eastAsia="仿宋_GB2312" w:cs="宋体"/>
          <w:b w:val="0"/>
          <w:kern w:val="2"/>
          <w:sz w:val="32"/>
          <w:szCs w:val="32"/>
          <w:lang w:val="zh-CN" w:eastAsia="zh-CN" w:bidi="ar-SA"/>
        </w:rPr>
        <w:t>《食品安全国家标准 食品中41种兽药最大残留限量》（GB 31650</w:t>
      </w:r>
      <w:r>
        <w:rPr>
          <w:rFonts w:hint="eastAsia" w:ascii="仿宋_GB2312" w:hAnsi="仿宋" w:eastAsia="仿宋_GB2312" w:cs="宋体"/>
          <w:b w:val="0"/>
          <w:kern w:val="2"/>
          <w:sz w:val="32"/>
          <w:szCs w:val="32"/>
          <w:lang w:val="en-US" w:eastAsia="zh-CN" w:bidi="ar-SA"/>
        </w:rPr>
        <w:t>.1</w:t>
      </w:r>
      <w:r>
        <w:rPr>
          <w:rFonts w:hint="eastAsia" w:ascii="仿宋_GB2312" w:hAnsi="仿宋" w:eastAsia="仿宋_GB2312" w:cs="宋体"/>
          <w:b w:val="0"/>
          <w:kern w:val="2"/>
          <w:sz w:val="32"/>
          <w:szCs w:val="32"/>
          <w:lang w:val="zh-CN" w:eastAsia="zh-CN" w:bidi="ar-SA"/>
        </w:rPr>
        <w:t>-20</w:t>
      </w:r>
      <w:r>
        <w:rPr>
          <w:rFonts w:hint="eastAsia" w:ascii="仿宋_GB2312" w:hAnsi="仿宋" w:eastAsia="仿宋_GB2312" w:cs="宋体"/>
          <w:b w:val="0"/>
          <w:kern w:val="2"/>
          <w:sz w:val="32"/>
          <w:szCs w:val="32"/>
          <w:lang w:val="en-US" w:eastAsia="zh-CN" w:bidi="ar-SA"/>
        </w:rPr>
        <w:t>22</w:t>
      </w:r>
      <w:r>
        <w:rPr>
          <w:rFonts w:hint="eastAsia" w:ascii="仿宋_GB2312" w:hAnsi="仿宋" w:eastAsia="仿宋_GB2312" w:cs="宋体"/>
          <w:b w:val="0"/>
          <w:kern w:val="2"/>
          <w:sz w:val="32"/>
          <w:szCs w:val="32"/>
          <w:lang w:val="zh-CN" w:eastAsia="zh-CN" w:bidi="ar-SA"/>
        </w:rPr>
        <w:t>）中规定，</w:t>
      </w:r>
      <w:r>
        <w:rPr>
          <w:rFonts w:hint="eastAsia" w:ascii="仿宋_GB2312" w:hAnsi="仿宋" w:eastAsia="仿宋_GB2312" w:cs="宋体"/>
          <w:b w:val="0"/>
          <w:kern w:val="2"/>
          <w:sz w:val="32"/>
          <w:szCs w:val="32"/>
          <w:lang w:val="en-US" w:eastAsia="zh-CN" w:bidi="ar-SA"/>
        </w:rPr>
        <w:t>禽蛋中</w:t>
      </w:r>
      <w:r>
        <w:rPr>
          <w:rFonts w:hint="eastAsia" w:ascii="仿宋_GB2312" w:hAnsi="仿宋" w:eastAsia="仿宋_GB2312" w:cs="宋体"/>
          <w:kern w:val="0"/>
          <w:sz w:val="32"/>
          <w:szCs w:val="32"/>
          <w:lang w:val="zh-CN"/>
        </w:rPr>
        <w:t>磺胺类</w:t>
      </w:r>
      <w:r>
        <w:rPr>
          <w:rFonts w:hint="eastAsia" w:ascii="仿宋_GB2312" w:hAnsi="仿宋" w:cs="宋体"/>
          <w:kern w:val="0"/>
          <w:sz w:val="32"/>
          <w:szCs w:val="32"/>
          <w:lang w:val="zh-CN"/>
        </w:rPr>
        <w:t>（</w:t>
      </w:r>
      <w:r>
        <w:rPr>
          <w:rFonts w:hint="eastAsia" w:ascii="仿宋_GB2312" w:hAnsi="仿宋" w:cs="宋体"/>
          <w:kern w:val="0"/>
          <w:sz w:val="32"/>
          <w:szCs w:val="32"/>
          <w:lang w:val="en-US" w:eastAsia="zh-CN"/>
        </w:rPr>
        <w:t>总量</w:t>
      </w:r>
      <w:r>
        <w:rPr>
          <w:rFonts w:hint="eastAsia" w:ascii="仿宋_GB2312" w:hAnsi="仿宋" w:cs="宋体"/>
          <w:kern w:val="0"/>
          <w:sz w:val="32"/>
          <w:szCs w:val="32"/>
          <w:lang w:val="zh-CN"/>
        </w:rPr>
        <w:t>）</w:t>
      </w:r>
      <w:r>
        <w:rPr>
          <w:rFonts w:hint="eastAsia" w:ascii="仿宋_GB2312" w:hAnsi="仿宋" w:eastAsia="仿宋_GB2312" w:cs="宋体"/>
          <w:b w:val="0"/>
          <w:kern w:val="2"/>
          <w:sz w:val="32"/>
          <w:szCs w:val="32"/>
          <w:lang w:val="zh-CN" w:eastAsia="zh-CN" w:bidi="ar-SA"/>
        </w:rPr>
        <w:t>最高残留限量</w:t>
      </w:r>
      <w:r>
        <w:rPr>
          <w:rFonts w:hint="eastAsia" w:ascii="仿宋_GB2312" w:hAnsi="仿宋" w:cs="宋体"/>
          <w:b w:val="0"/>
          <w:kern w:val="2"/>
          <w:sz w:val="32"/>
          <w:szCs w:val="32"/>
          <w:lang w:val="en-US" w:eastAsia="zh-CN" w:bidi="ar-SA"/>
        </w:rPr>
        <w:t>值</w:t>
      </w:r>
      <w:r>
        <w:rPr>
          <w:rFonts w:hint="eastAsia" w:ascii="仿宋_GB2312" w:hAnsi="仿宋" w:eastAsia="仿宋_GB2312" w:cs="宋体"/>
          <w:b w:val="0"/>
          <w:kern w:val="2"/>
          <w:sz w:val="32"/>
          <w:szCs w:val="32"/>
          <w:lang w:val="zh-CN" w:eastAsia="zh-CN" w:bidi="ar-SA"/>
        </w:rPr>
        <w:t>为10μg/kg。</w:t>
      </w:r>
      <w:r>
        <w:rPr>
          <w:rFonts w:hint="eastAsia" w:ascii="仿宋_GB2312" w:hAnsi="仿宋" w:eastAsia="仿宋_GB2312" w:cs="宋体"/>
          <w:kern w:val="0"/>
          <w:sz w:val="32"/>
          <w:szCs w:val="32"/>
          <w:lang w:val="zh-CN"/>
        </w:rPr>
        <w:t>长期摄入磺胺类超标的动物性食品，可能导致泌尿系统和肝脏损伤等健康危害。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（三十四）孔雀石绿</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eastAsia" w:ascii="仿宋_GB2312" w:hAnsi="仿宋" w:eastAsia="仿宋_GB2312" w:cs="宋体"/>
          <w:sz w:val="32"/>
          <w:szCs w:val="32"/>
          <w:lang w:val="zh-CN"/>
        </w:rPr>
      </w:pPr>
      <w:r>
        <w:rPr>
          <w:rFonts w:ascii="仿宋_GB2312" w:hAnsi="宋体" w:eastAsia="仿宋_GB2312" w:cs="宋体"/>
          <w:kern w:val="0"/>
          <w:sz w:val="32"/>
          <w:szCs w:val="32"/>
        </w:rPr>
        <w:t>孔雀石绿属于三苯甲烷类化学物，既是染料，也是杀真菌、杀细菌、杀寄生虫的药物</w:t>
      </w:r>
      <w:r>
        <w:rPr>
          <w:rFonts w:hint="eastAsia" w:ascii="仿宋_GB2312" w:hAnsi="宋体" w:cs="宋体"/>
          <w:kern w:val="0"/>
          <w:sz w:val="32"/>
          <w:szCs w:val="32"/>
          <w:lang w:eastAsia="zh-CN"/>
        </w:rPr>
        <w:t>。</w:t>
      </w:r>
      <w:r>
        <w:rPr>
          <w:rFonts w:hint="eastAsia" w:ascii="仿宋_GB2312" w:hAnsi="仿宋" w:eastAsia="仿宋_GB2312" w:cs="宋体"/>
          <w:b w:val="0"/>
          <w:kern w:val="2"/>
          <w:sz w:val="32"/>
          <w:szCs w:val="32"/>
          <w:lang w:val="zh-CN" w:eastAsia="zh-CN" w:bidi="ar-SA"/>
        </w:rPr>
        <w:t>《中华人民共和国农业农村部公</w:t>
      </w:r>
      <w:r>
        <w:rPr>
          <w:rFonts w:hint="eastAsia" w:ascii="仿宋_GB2312" w:hAnsi="仿宋" w:eastAsia="仿宋_GB2312" w:cs="宋体"/>
          <w:b w:val="0"/>
          <w:kern w:val="2"/>
          <w:sz w:val="32"/>
          <w:szCs w:val="32"/>
          <w:lang w:val="en-US" w:eastAsia="zh-CN" w:bidi="ar-SA"/>
        </w:rPr>
        <w:t>告</w:t>
      </w:r>
      <w:r>
        <w:rPr>
          <w:rFonts w:hint="eastAsia" w:ascii="仿宋_GB2312" w:hAnsi="仿宋" w:eastAsia="仿宋_GB2312" w:cs="宋体"/>
          <w:b w:val="0"/>
          <w:kern w:val="2"/>
          <w:sz w:val="32"/>
          <w:szCs w:val="32"/>
          <w:lang w:val="zh-CN" w:eastAsia="zh-CN" w:bidi="ar-SA"/>
        </w:rPr>
        <w:t>第250号》中规定，该类药物为禁用兽药，在动物性食品中不得检出。</w:t>
      </w:r>
      <w:r>
        <w:rPr>
          <w:rFonts w:hint="eastAsia" w:ascii="仿宋_GB2312" w:hAnsi="仿宋" w:eastAsia="仿宋_GB2312" w:cs="宋体"/>
          <w:kern w:val="0"/>
          <w:sz w:val="32"/>
          <w:szCs w:val="32"/>
          <w:lang w:val="en-US" w:eastAsia="zh-CN"/>
        </w:rPr>
        <w:t>食用食品一般不会导致</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的急性中毒，但长期食用</w:t>
      </w:r>
      <w:r>
        <w:rPr>
          <w:rFonts w:hint="eastAsia" w:ascii="仿宋_GB2312" w:hAnsi="仿宋" w:cs="宋体"/>
          <w:kern w:val="0"/>
          <w:sz w:val="32"/>
          <w:szCs w:val="32"/>
          <w:lang w:val="en-US" w:eastAsia="zh-CN"/>
        </w:rPr>
        <w:t>孔雀石绿</w:t>
      </w:r>
      <w:r>
        <w:rPr>
          <w:rFonts w:hint="eastAsia" w:ascii="仿宋_GB2312" w:hAnsi="仿宋" w:eastAsia="仿宋_GB2312" w:cs="宋体"/>
          <w:kern w:val="0"/>
          <w:sz w:val="32"/>
          <w:szCs w:val="32"/>
          <w:lang w:val="en-US" w:eastAsia="zh-CN"/>
        </w:rPr>
        <w:t>超标的食品</w:t>
      </w:r>
      <w:r>
        <w:rPr>
          <w:rFonts w:hint="eastAsia" w:ascii="仿宋_GB2312" w:hAnsi="仿宋" w:eastAsia="仿宋_GB2312" w:cs="宋体"/>
          <w:sz w:val="32"/>
          <w:szCs w:val="32"/>
          <w:lang w:val="zh-CN"/>
        </w:rPr>
        <w:t>，对人体健康有一定影响。</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（三十五）氯霉素</w:t>
      </w:r>
    </w:p>
    <w:p>
      <w:pPr>
        <w:spacing w:line="560" w:lineRule="exact"/>
        <w:ind w:firstLine="640" w:firstLineChars="200"/>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zh-CN" w:eastAsia="zh-CN" w:bidi="ar-SA"/>
        </w:rPr>
        <w:t>氯霉素一种杀菌剂，也是高效广谱的抗生素，对革兰氏阳性菌和革兰氏阴性菌均有较好的抑制作用。</w:t>
      </w:r>
      <w:r>
        <w:rPr>
          <w:rFonts w:hint="eastAsia" w:ascii="仿宋_GB2312" w:hAnsi="仿宋" w:eastAsia="仿宋_GB2312" w:cs="Times New Roman"/>
          <w:b w:val="0"/>
          <w:kern w:val="2"/>
          <w:sz w:val="32"/>
          <w:szCs w:val="32"/>
          <w:lang w:val="en-US" w:eastAsia="zh-CN" w:bidi="ar-SA"/>
        </w:rPr>
        <w:t>《中华人民共和国农业农村部公告第 250 号》中规定，在动物性食品中禁止使用氯霉素。</w:t>
      </w:r>
      <w:r>
        <w:rPr>
          <w:rFonts w:hint="eastAsia" w:ascii="仿宋_GB2312" w:hAnsi="仿宋" w:eastAsia="仿宋_GB2312" w:cs="Times New Roman"/>
          <w:b w:val="0"/>
          <w:kern w:val="2"/>
          <w:sz w:val="32"/>
          <w:szCs w:val="32"/>
          <w:lang w:val="zh-CN" w:eastAsia="zh-CN" w:bidi="ar-SA"/>
        </w:rPr>
        <w:t>长期食用氯霉素残留超标的食品可能引起人体肠道菌群失调，导致消化机能紊乱；此外，人体过量摄入氯霉素可引起人肝脏和骨髓造血机能的损害，导致再生障碍性贫血和血小板减少、肝损伤等健康危害。</w:t>
      </w:r>
    </w:p>
    <w:p>
      <w:pPr>
        <w:spacing w:line="560" w:lineRule="exact"/>
        <w:ind w:firstLine="642" w:firstLineChars="200"/>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（三十六）咪鲜胺和咪鲜胺锰盐</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 w:eastAsia="仿宋_GB2312" w:cs="Times New Roman"/>
          <w:b w:val="0"/>
          <w:kern w:val="2"/>
          <w:sz w:val="32"/>
          <w:szCs w:val="32"/>
          <w:lang w:val="zh-CN" w:eastAsia="zh-CN" w:bidi="ar-SA"/>
        </w:rPr>
      </w:pPr>
      <w:r>
        <w:rPr>
          <w:rFonts w:hint="eastAsia" w:ascii="仿宋_GB2312" w:hAnsi="仿宋" w:eastAsia="仿宋_GB2312" w:cs="Times New Roman"/>
          <w:b w:val="0"/>
          <w:kern w:val="2"/>
          <w:sz w:val="32"/>
          <w:szCs w:val="32"/>
          <w:lang w:val="en-US" w:eastAsia="zh-CN" w:bidi="ar-SA"/>
        </w:rPr>
        <w:t>咪鲜胺和咪鲜胺锰盐是一种广谱高效杀菌剂。</w:t>
      </w:r>
      <w:r>
        <w:rPr>
          <w:rFonts w:ascii="仿宋_GB2312" w:hAnsi="仿宋" w:eastAsia="仿宋_GB2312"/>
          <w:sz w:val="32"/>
          <w:szCs w:val="32"/>
        </w:rPr>
        <w:t>《食品安全国家标准食品中农药最大残留限量》（GB 2763</w:t>
      </w:r>
      <w:r>
        <w:rPr>
          <w:rFonts w:hint="eastAsia" w:ascii="仿宋_GB2312" w:hAnsi="仿宋"/>
          <w:sz w:val="32"/>
          <w:szCs w:val="32"/>
          <w:lang w:val="en-US" w:eastAsia="zh-CN"/>
        </w:rPr>
        <w:t>-</w:t>
      </w:r>
      <w:r>
        <w:rPr>
          <w:rFonts w:ascii="仿宋_GB2312" w:hAnsi="仿宋" w:eastAsia="仿宋_GB2312"/>
          <w:sz w:val="32"/>
          <w:szCs w:val="32"/>
        </w:rPr>
        <w:t>20</w:t>
      </w:r>
      <w:r>
        <w:rPr>
          <w:rFonts w:hint="eastAsia" w:ascii="仿宋_GB2312" w:hAnsi="仿宋"/>
          <w:sz w:val="32"/>
          <w:szCs w:val="32"/>
          <w:lang w:val="en-US" w:eastAsia="zh-CN"/>
        </w:rPr>
        <w:t>21</w:t>
      </w:r>
      <w:r>
        <w:rPr>
          <w:rFonts w:ascii="仿宋_GB2312" w:hAnsi="仿宋" w:eastAsia="仿宋_GB2312"/>
          <w:sz w:val="32"/>
          <w:szCs w:val="32"/>
        </w:rPr>
        <w:t>）中规定，</w:t>
      </w:r>
      <w:r>
        <w:rPr>
          <w:rFonts w:hint="eastAsia" w:ascii="仿宋_GB2312" w:hAnsi="仿宋"/>
          <w:sz w:val="32"/>
          <w:szCs w:val="32"/>
          <w:lang w:val="en-US" w:eastAsia="zh-CN"/>
        </w:rPr>
        <w:t>山药中</w:t>
      </w:r>
      <w:r>
        <w:rPr>
          <w:rFonts w:hint="eastAsia" w:ascii="仿宋_GB2312" w:hAnsi="仿宋" w:eastAsia="仿宋_GB2312" w:cs="Times New Roman"/>
          <w:b w:val="0"/>
          <w:kern w:val="2"/>
          <w:sz w:val="32"/>
          <w:szCs w:val="32"/>
          <w:lang w:val="en-US" w:eastAsia="zh-CN" w:bidi="ar-SA"/>
        </w:rPr>
        <w:t>咪鲜胺和咪鲜胺锰盐</w:t>
      </w:r>
      <w:r>
        <w:rPr>
          <w:rFonts w:ascii="仿宋_GB2312" w:hAnsi="仿宋" w:eastAsia="仿宋_GB2312"/>
          <w:sz w:val="32"/>
          <w:szCs w:val="32"/>
        </w:rPr>
        <w:t>最大残留限量</w:t>
      </w:r>
      <w:r>
        <w:rPr>
          <w:rFonts w:hint="eastAsia" w:ascii="仿宋_GB2312" w:hAnsi="仿宋"/>
          <w:sz w:val="32"/>
          <w:szCs w:val="32"/>
          <w:lang w:val="en-US" w:eastAsia="zh-CN"/>
        </w:rPr>
        <w:t>值为</w:t>
      </w:r>
      <w:r>
        <w:rPr>
          <w:rFonts w:ascii="仿宋_GB2312" w:hAnsi="仿宋" w:eastAsia="仿宋_GB2312"/>
          <w:sz w:val="32"/>
          <w:szCs w:val="32"/>
        </w:rPr>
        <w:t>0.</w:t>
      </w:r>
      <w:r>
        <w:rPr>
          <w:rFonts w:hint="eastAsia" w:ascii="仿宋_GB2312" w:hAnsi="仿宋"/>
          <w:sz w:val="32"/>
          <w:szCs w:val="32"/>
          <w:lang w:val="en-US" w:eastAsia="zh-CN"/>
        </w:rPr>
        <w:t>3</w:t>
      </w:r>
      <w:r>
        <w:rPr>
          <w:rFonts w:ascii="仿宋_GB2312" w:hAnsi="仿宋" w:eastAsia="仿宋_GB2312"/>
          <w:sz w:val="32"/>
          <w:szCs w:val="32"/>
        </w:rPr>
        <w:t xml:space="preserve"> mg/kg。</w:t>
      </w:r>
      <w:r>
        <w:rPr>
          <w:rFonts w:hint="eastAsia" w:ascii="仿宋_GB2312" w:hAnsi="仿宋" w:eastAsia="仿宋_GB2312" w:cs="Times New Roman"/>
          <w:b w:val="0"/>
          <w:kern w:val="2"/>
          <w:sz w:val="32"/>
          <w:szCs w:val="32"/>
          <w:lang w:val="en-US" w:eastAsia="zh-CN" w:bidi="ar-SA"/>
        </w:rPr>
        <w:t>少量的咪鲜胺和咪鲜胺锰盐残留不会引起人体急性中毒，但长期食用咪鲜胺和咪鲜胺锰盐</w:t>
      </w:r>
      <w:r>
        <w:rPr>
          <w:rFonts w:hint="eastAsia" w:ascii="仿宋_GB2312" w:hAnsi="仿宋" w:cs="Times New Roman"/>
          <w:b w:val="0"/>
          <w:kern w:val="2"/>
          <w:sz w:val="32"/>
          <w:szCs w:val="32"/>
          <w:lang w:val="en-US" w:eastAsia="zh-CN" w:bidi="ar-SA"/>
        </w:rPr>
        <w:t>残留</w:t>
      </w:r>
      <w:r>
        <w:rPr>
          <w:rFonts w:hint="eastAsia" w:ascii="仿宋_GB2312" w:hAnsi="仿宋" w:eastAsia="仿宋_GB2312" w:cs="Times New Roman"/>
          <w:b w:val="0"/>
          <w:kern w:val="2"/>
          <w:sz w:val="32"/>
          <w:szCs w:val="32"/>
          <w:lang w:val="en-US" w:eastAsia="zh-CN" w:bidi="ar-SA"/>
        </w:rPr>
        <w:t xml:space="preserve">超标的食品，对人体健康可能有一定影响。 </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三十七</w:t>
      </w:r>
      <w:r>
        <w:rPr>
          <w:rFonts w:hint="eastAsia" w:ascii="方正楷体_GB2312" w:hAnsi="方正楷体_GB2312" w:eastAsia="方正楷体_GB2312" w:cs="方正楷体_GB2312"/>
          <w:b/>
          <w:bCs w:val="0"/>
          <w:sz w:val="32"/>
          <w:szCs w:val="32"/>
          <w:lang w:val="zh-CN" w:eastAsia="zh-CN"/>
        </w:rPr>
        <w:t>）灭蝇胺</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ascii="仿宋_GB2312" w:hAnsi="仿宋" w:eastAsia="仿宋_GB2312" w:cs="宋体"/>
          <w:kern w:val="0"/>
          <w:sz w:val="32"/>
          <w:szCs w:val="32"/>
          <w:lang w:val="zh-CN"/>
        </w:rPr>
      </w:pPr>
      <w:r>
        <w:rPr>
          <w:rFonts w:hint="eastAsia" w:ascii="仿宋_GB2312" w:hAnsi="仿宋" w:eastAsia="仿宋_GB2312" w:cs="仿宋"/>
          <w:sz w:val="32"/>
          <w:szCs w:val="32"/>
          <w:lang w:val="zh-CN"/>
        </w:rPr>
        <w:t>灭蝇胺又名环丙氨嗪，为一种新型高效、低毒、含氮杂环类杀虫剂，是目前防治双翅目昆虫病虫害效果较好的生态农药。《食品安全国家标准</w:t>
      </w:r>
      <w:r>
        <w:rPr>
          <w:rFonts w:hint="eastAsia" w:ascii="仿宋_GB2312" w:hAnsi="仿宋" w:cs="仿宋"/>
          <w:sz w:val="32"/>
          <w:szCs w:val="32"/>
          <w:lang w:val="en-US" w:eastAsia="zh-CN"/>
        </w:rPr>
        <w:t xml:space="preserve"> </w:t>
      </w:r>
      <w:r>
        <w:rPr>
          <w:rFonts w:hint="eastAsia" w:ascii="仿宋_GB2312" w:hAnsi="仿宋" w:eastAsia="仿宋_GB2312" w:cs="仿宋"/>
          <w:sz w:val="32"/>
          <w:szCs w:val="32"/>
          <w:lang w:val="zh-CN"/>
        </w:rPr>
        <w:t>食品中农药最大残留限量》（GB</w:t>
      </w:r>
      <w:r>
        <w:rPr>
          <w:rFonts w:hint="eastAsia" w:ascii="仿宋_GB2312" w:hAnsi="仿宋" w:eastAsia="仿宋_GB2312" w:cs="仿宋"/>
          <w:sz w:val="32"/>
          <w:szCs w:val="32"/>
          <w:lang w:val="en-US" w:eastAsia="zh-CN"/>
        </w:rPr>
        <w:t xml:space="preserve"> </w:t>
      </w:r>
      <w:r>
        <w:rPr>
          <w:rFonts w:hint="eastAsia" w:ascii="仿宋_GB2312" w:hAnsi="仿宋" w:eastAsia="仿宋_GB2312" w:cs="仿宋"/>
          <w:sz w:val="32"/>
          <w:szCs w:val="32"/>
          <w:lang w:val="zh-CN"/>
        </w:rPr>
        <w:t>2763</w:t>
      </w:r>
      <w:r>
        <w:rPr>
          <w:rFonts w:hint="eastAsia" w:ascii="仿宋_GB2312" w:hAnsi="仿宋" w:eastAsia="仿宋_GB2312" w:cs="仿宋"/>
          <w:sz w:val="32"/>
          <w:szCs w:val="32"/>
          <w:lang w:val="en-US" w:eastAsia="zh-CN"/>
        </w:rPr>
        <w:t>-2021</w:t>
      </w:r>
      <w:r>
        <w:rPr>
          <w:rFonts w:hint="eastAsia" w:ascii="仿宋_GB2312" w:hAnsi="仿宋" w:eastAsia="仿宋_GB2312" w:cs="仿宋"/>
          <w:sz w:val="32"/>
          <w:szCs w:val="32"/>
          <w:lang w:val="zh-CN"/>
        </w:rPr>
        <w:t>）中规定，</w:t>
      </w:r>
      <w:r>
        <w:rPr>
          <w:rFonts w:hint="eastAsia" w:ascii="仿宋_GB2312" w:hAnsi="仿宋" w:cs="仿宋"/>
          <w:sz w:val="32"/>
          <w:szCs w:val="32"/>
          <w:lang w:val="en-US" w:eastAsia="zh-CN"/>
        </w:rPr>
        <w:t>豇豆中灭蝇胺最大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cs="仿宋"/>
          <w:sz w:val="32"/>
          <w:szCs w:val="32"/>
          <w:lang w:val="en-US" w:eastAsia="zh-CN"/>
        </w:rPr>
        <w:t>为0.5</w:t>
      </w:r>
      <w:r>
        <w:rPr>
          <w:rFonts w:hint="eastAsia" w:ascii="仿宋_GB2312" w:hAnsi="仿宋" w:eastAsia="仿宋_GB2312" w:cs="仿宋"/>
          <w:sz w:val="32"/>
          <w:szCs w:val="32"/>
        </w:rPr>
        <w:t>mg/kg</w:t>
      </w:r>
      <w:r>
        <w:rPr>
          <w:rFonts w:hint="eastAsia" w:ascii="仿宋_GB2312" w:hAnsi="仿宋" w:eastAsia="仿宋_GB2312" w:cs="仿宋"/>
          <w:sz w:val="32"/>
          <w:szCs w:val="32"/>
          <w:lang w:val="zh-CN"/>
        </w:rPr>
        <w:t>。少量的灭蝇胺残留不会引起人体急性中毒，但长期食用灭蝇胺残留超标的食品，对人体健康有一定影响。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zh-CN" w:eastAsia="zh-CN"/>
        </w:rPr>
      </w:pPr>
      <w:r>
        <w:rPr>
          <w:rFonts w:hint="eastAsia" w:ascii="方正楷体_GB2312" w:hAnsi="方正楷体_GB2312" w:eastAsia="方正楷体_GB2312" w:cs="方正楷体_GB2312"/>
          <w:b/>
          <w:bCs w:val="0"/>
          <w:sz w:val="32"/>
          <w:szCs w:val="32"/>
          <w:lang w:val="zh-CN" w:eastAsia="zh-CN"/>
        </w:rPr>
        <w:t>（</w:t>
      </w:r>
      <w:r>
        <w:rPr>
          <w:rFonts w:hint="eastAsia" w:ascii="方正楷体_GB2312" w:hAnsi="方正楷体_GB2312" w:eastAsia="方正楷体_GB2312" w:cs="方正楷体_GB2312"/>
          <w:b/>
          <w:bCs w:val="0"/>
          <w:sz w:val="32"/>
          <w:szCs w:val="32"/>
          <w:lang w:val="en-US" w:eastAsia="zh-CN"/>
        </w:rPr>
        <w:t>三十八</w:t>
      </w:r>
      <w:r>
        <w:rPr>
          <w:rFonts w:hint="eastAsia" w:ascii="方正楷体_GB2312" w:hAnsi="方正楷体_GB2312" w:eastAsia="方正楷体_GB2312" w:cs="方正楷体_GB2312"/>
          <w:b/>
          <w:bCs w:val="0"/>
          <w:sz w:val="32"/>
          <w:szCs w:val="32"/>
          <w:lang w:val="zh-CN" w:eastAsia="zh-CN"/>
        </w:rPr>
        <w:t>）尼卡巴嗪</w:t>
      </w:r>
    </w:p>
    <w:p>
      <w:pPr>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left"/>
        <w:textAlignment w:val="auto"/>
        <w:rPr>
          <w:rFonts w:hint="eastAsia" w:ascii="仿宋_GB2312" w:hAnsi="仿宋" w:eastAsia="仿宋_GB2312" w:cs="仿宋"/>
          <w:sz w:val="32"/>
          <w:szCs w:val="32"/>
          <w:lang w:val="zh-CN"/>
        </w:rPr>
      </w:pPr>
      <w:r>
        <w:rPr>
          <w:rFonts w:hint="eastAsia" w:ascii="仿宋_GB2312" w:hAnsi="仿宋" w:eastAsia="仿宋_GB2312" w:cs="仿宋"/>
          <w:sz w:val="32"/>
          <w:szCs w:val="32"/>
          <w:lang w:val="zh-CN"/>
        </w:rPr>
        <w:t>尼卡巴嗪主要用于预防鸡、火鸡等禽类球虫病，具有高效、低毒、性能稳定、抗药性小等特点，在饲料中使用后会在动物的肌肉和组织中产生不同程度的残留。</w:t>
      </w:r>
      <w:r>
        <w:rPr>
          <w:rFonts w:hint="eastAsia" w:ascii="仿宋_GB2312" w:hAnsi="仿宋" w:eastAsia="仿宋_GB2312" w:cs="仿宋"/>
          <w:sz w:val="32"/>
          <w:szCs w:val="32"/>
          <w:lang w:val="en-US" w:eastAsia="zh-CN"/>
        </w:rPr>
        <w:t>《食品安全国家标准 食品 中兽药最大残留限量》（GB 31650-2019）中规定，尼卡巴嗪在鸡的肌肉和皮/脂中</w:t>
      </w:r>
      <w:r>
        <w:rPr>
          <w:rFonts w:hint="eastAsia" w:ascii="仿宋_GB2312" w:hAnsi="仿宋" w:cs="仿宋"/>
          <w:sz w:val="32"/>
          <w:szCs w:val="32"/>
          <w:lang w:val="en-US" w:eastAsia="zh-CN"/>
        </w:rPr>
        <w:t>最高残留限量值为</w:t>
      </w:r>
      <w:r>
        <w:rPr>
          <w:rFonts w:hint="eastAsia" w:ascii="仿宋_GB2312" w:hAnsi="仿宋" w:eastAsia="仿宋_GB2312" w:cs="仿宋"/>
          <w:sz w:val="32"/>
          <w:szCs w:val="32"/>
          <w:lang w:val="en-US" w:eastAsia="zh-CN"/>
        </w:rPr>
        <w:t>200μg/kg。</w:t>
      </w:r>
      <w:r>
        <w:rPr>
          <w:rFonts w:hint="eastAsia" w:ascii="仿宋_GB2312" w:hAnsi="仿宋" w:eastAsia="仿宋_GB2312" w:cs="仿宋"/>
          <w:sz w:val="32"/>
          <w:szCs w:val="32"/>
          <w:lang w:val="zh-CN"/>
        </w:rPr>
        <w:t>长期食用尼卡巴嗪残留超标的食品可能会对人体健康产生危害。</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（三十九）水胺硫磷</w:t>
      </w:r>
    </w:p>
    <w:p>
      <w:pPr>
        <w:keepNext w:val="0"/>
        <w:keepLines w:val="0"/>
        <w:pageBreakBefore w:val="0"/>
        <w:numPr>
          <w:ilvl w:val="0"/>
          <w:numId w:val="0"/>
        </w:numPr>
        <w:kinsoku/>
        <w:wordWrap/>
        <w:overflowPunct/>
        <w:topLinePunct w:val="0"/>
        <w:autoSpaceDE/>
        <w:autoSpaceDN/>
        <w:bidi w:val="0"/>
        <w:adjustRightInd/>
        <w:snapToGrid/>
        <w:spacing w:line="560" w:lineRule="exact"/>
        <w:ind w:left="0" w:leftChars="0" w:firstLine="640" w:firstLineChars="200"/>
        <w:textAlignment w:val="auto"/>
        <w:rPr>
          <w:rFonts w:ascii="仿宋_GB2312" w:hAnsi="仿宋" w:eastAsia="仿宋_GB2312" w:cs="宋体"/>
          <w:kern w:val="0"/>
          <w:sz w:val="32"/>
          <w:szCs w:val="32"/>
          <w:lang w:val="zh-CN"/>
        </w:rPr>
      </w:pPr>
      <w:r>
        <w:rPr>
          <w:rFonts w:hint="eastAsia" w:ascii="仿宋_GB2312" w:hAnsi="仿宋" w:eastAsia="仿宋_GB2312" w:cs="宋体"/>
          <w:kern w:val="0"/>
          <w:sz w:val="32"/>
          <w:szCs w:val="32"/>
          <w:lang w:val="zh-CN"/>
        </w:rPr>
        <w:t>水胺硫磷为有机磷杀虫剂，兼具胃毒和杀卵作用，主要用于防治果树、水稻和棉花虫害。《食品安全国家标准</w:t>
      </w:r>
      <w:r>
        <w:rPr>
          <w:rFonts w:hint="eastAsia" w:ascii="仿宋_GB2312" w:hAnsi="仿宋" w:eastAsia="仿宋_GB2312" w:cs="宋体"/>
          <w:kern w:val="0"/>
          <w:sz w:val="32"/>
          <w:szCs w:val="32"/>
        </w:rPr>
        <w:t xml:space="preserve"> </w:t>
      </w:r>
      <w:r>
        <w:rPr>
          <w:rFonts w:hint="eastAsia" w:ascii="仿宋_GB2312" w:hAnsi="仿宋" w:eastAsia="仿宋_GB2312" w:cs="宋体"/>
          <w:kern w:val="0"/>
          <w:sz w:val="32"/>
          <w:szCs w:val="32"/>
          <w:lang w:val="zh-CN"/>
        </w:rPr>
        <w:t>食品中农药最大残留限量》（GB 2763-20</w:t>
      </w:r>
      <w:r>
        <w:rPr>
          <w:rFonts w:hint="eastAsia" w:ascii="仿宋_GB2312" w:hAnsi="仿宋" w:cs="宋体"/>
          <w:kern w:val="0"/>
          <w:sz w:val="32"/>
          <w:szCs w:val="32"/>
          <w:lang w:val="en-US" w:eastAsia="zh-CN"/>
        </w:rPr>
        <w:t>21</w:t>
      </w:r>
      <w:r>
        <w:rPr>
          <w:rFonts w:hint="eastAsia" w:ascii="仿宋_GB2312" w:hAnsi="仿宋" w:eastAsia="仿宋_GB2312" w:cs="宋体"/>
          <w:kern w:val="0"/>
          <w:sz w:val="32"/>
          <w:szCs w:val="32"/>
          <w:lang w:val="zh-CN"/>
        </w:rPr>
        <w:t>）中规定，</w:t>
      </w:r>
      <w:r>
        <w:rPr>
          <w:rFonts w:hint="eastAsia" w:ascii="仿宋_GB2312" w:hAnsi="仿宋" w:cs="宋体"/>
          <w:kern w:val="0"/>
          <w:sz w:val="32"/>
          <w:szCs w:val="32"/>
          <w:lang w:val="en-US" w:eastAsia="zh-CN"/>
        </w:rPr>
        <w:t>豆</w:t>
      </w:r>
      <w:r>
        <w:rPr>
          <w:rFonts w:hint="eastAsia" w:ascii="仿宋_GB2312" w:hAnsi="仿宋" w:cs="宋体"/>
          <w:kern w:val="0"/>
          <w:sz w:val="32"/>
          <w:szCs w:val="32"/>
          <w:lang w:val="zh-CN"/>
        </w:rPr>
        <w:t>类</w:t>
      </w:r>
      <w:r>
        <w:rPr>
          <w:rFonts w:hint="eastAsia" w:ascii="仿宋_GB2312" w:hAnsi="仿宋" w:eastAsia="仿宋_GB2312" w:cs="宋体"/>
          <w:kern w:val="0"/>
          <w:sz w:val="32"/>
          <w:szCs w:val="32"/>
          <w:lang w:val="zh-CN"/>
        </w:rPr>
        <w:t>蔬菜中水胺硫磷</w:t>
      </w:r>
      <w:r>
        <w:rPr>
          <w:rFonts w:hint="eastAsia" w:ascii="仿宋_GB2312" w:hAnsi="仿宋" w:cs="仿宋"/>
          <w:sz w:val="32"/>
          <w:szCs w:val="32"/>
          <w:lang w:val="en-US" w:eastAsia="zh-CN"/>
        </w:rPr>
        <w:t>最大</w:t>
      </w:r>
      <w:r>
        <w:rPr>
          <w:rFonts w:hint="eastAsia" w:ascii="仿宋_GB2312" w:hAnsi="仿宋" w:eastAsia="仿宋_GB2312" w:cs="宋体"/>
          <w:b w:val="0"/>
          <w:color w:val="000000"/>
          <w:kern w:val="0"/>
          <w:sz w:val="32"/>
          <w:szCs w:val="32"/>
          <w:lang w:val="zh-CN" w:eastAsia="zh-CN" w:bidi="ar-SA"/>
        </w:rPr>
        <w:t>残留限量值</w:t>
      </w:r>
      <w:r>
        <w:rPr>
          <w:rFonts w:hint="eastAsia" w:ascii="仿宋_GB2312" w:hAnsi="仿宋" w:eastAsia="仿宋_GB2312" w:cs="宋体"/>
          <w:kern w:val="0"/>
          <w:sz w:val="32"/>
          <w:szCs w:val="32"/>
          <w:lang w:val="en-US" w:eastAsia="zh-CN"/>
        </w:rPr>
        <w:t>为</w:t>
      </w:r>
      <w:r>
        <w:rPr>
          <w:rFonts w:hint="eastAsia" w:ascii="仿宋_GB2312" w:hAnsi="仿宋" w:eastAsia="仿宋_GB2312" w:cs="宋体"/>
          <w:kern w:val="0"/>
          <w:sz w:val="32"/>
          <w:szCs w:val="32"/>
          <w:lang w:val="zh-CN"/>
        </w:rPr>
        <w:t>0.05mg/kg。水胺硫磷属于高毒农药，主要通过食道、皮肤和呼吸道引起中毒。少量的水胺硫磷残留不会引起人体急性中毒，但长期食用</w:t>
      </w:r>
      <w:r>
        <w:rPr>
          <w:rFonts w:hint="eastAsia" w:ascii="仿宋_GB2312" w:hAnsi="仿宋" w:cs="宋体"/>
          <w:kern w:val="0"/>
          <w:sz w:val="32"/>
          <w:szCs w:val="32"/>
          <w:lang w:val="en-US" w:eastAsia="zh-CN"/>
        </w:rPr>
        <w:t>水胺硫磷</w:t>
      </w:r>
      <w:r>
        <w:rPr>
          <w:rFonts w:hint="eastAsia" w:ascii="仿宋_GB2312" w:hAnsi="仿宋" w:eastAsia="仿宋_GB2312" w:cs="宋体"/>
          <w:kern w:val="0"/>
          <w:sz w:val="32"/>
          <w:szCs w:val="32"/>
          <w:lang w:val="zh-CN"/>
        </w:rPr>
        <w:t>超标的食品，对人体健康有一定影响。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（四十）氧乐果</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氧乐果是一种内吸性强，杀虫活性高的杀虫剂</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《食品安全国家标准 食品中农药最大残留限量》（GB 2763-20</w:t>
      </w:r>
      <w:r>
        <w:rPr>
          <w:rFonts w:hint="eastAsia" w:ascii="仿宋_GB2312" w:hAnsi="仿宋" w:eastAsia="仿宋_GB2312" w:cs="宋体"/>
          <w:color w:val="000000"/>
          <w:kern w:val="0"/>
          <w:sz w:val="32"/>
          <w:szCs w:val="32"/>
          <w:lang w:val="en-US" w:eastAsia="zh-CN" w:bidi="ar-SA"/>
        </w:rPr>
        <w:t>21</w:t>
      </w:r>
      <w:r>
        <w:rPr>
          <w:rFonts w:hint="eastAsia" w:ascii="仿宋_GB2312" w:hAnsi="仿宋" w:eastAsia="仿宋_GB2312" w:cs="宋体"/>
          <w:color w:val="000000"/>
          <w:kern w:val="0"/>
          <w:sz w:val="32"/>
          <w:szCs w:val="32"/>
          <w:lang w:val="zh-CN" w:eastAsia="zh-CN" w:bidi="ar-SA"/>
        </w:rPr>
        <w:t>）中规定，</w:t>
      </w:r>
      <w:r>
        <w:rPr>
          <w:rFonts w:hint="eastAsia" w:ascii="仿宋_GB2312" w:hAnsi="仿宋" w:cs="宋体"/>
          <w:color w:val="000000"/>
          <w:kern w:val="0"/>
          <w:sz w:val="32"/>
          <w:szCs w:val="32"/>
          <w:lang w:val="en-US" w:eastAsia="zh-CN" w:bidi="ar-SA"/>
        </w:rPr>
        <w:t>豆类蔬菜、热带和亚热带水果</w:t>
      </w:r>
      <w:r>
        <w:rPr>
          <w:rFonts w:hint="eastAsia" w:ascii="仿宋_GB2312" w:hAnsi="仿宋" w:eastAsia="仿宋_GB2312" w:cs="宋体"/>
          <w:color w:val="000000"/>
          <w:kern w:val="0"/>
          <w:sz w:val="32"/>
          <w:szCs w:val="32"/>
          <w:lang w:val="zh-CN" w:eastAsia="zh-CN" w:bidi="ar-SA"/>
        </w:rPr>
        <w:t>中氧乐果</w:t>
      </w:r>
      <w:r>
        <w:rPr>
          <w:rFonts w:hint="eastAsia" w:ascii="仿宋_GB2312" w:hAnsi="仿宋" w:cs="宋体"/>
          <w:color w:val="000000"/>
          <w:kern w:val="0"/>
          <w:sz w:val="32"/>
          <w:szCs w:val="32"/>
          <w:lang w:val="en-US" w:eastAsia="zh-CN" w:bidi="ar-SA"/>
        </w:rPr>
        <w:t>最大</w:t>
      </w:r>
      <w:r>
        <w:rPr>
          <w:rFonts w:hint="eastAsia" w:ascii="仿宋_GB2312" w:hAnsi="仿宋" w:eastAsia="仿宋_GB2312" w:cs="宋体"/>
          <w:color w:val="000000"/>
          <w:kern w:val="0"/>
          <w:sz w:val="32"/>
          <w:szCs w:val="32"/>
          <w:lang w:val="zh-CN" w:eastAsia="zh-CN" w:bidi="ar-SA"/>
        </w:rPr>
        <w:t>残留限量值</w:t>
      </w:r>
      <w:r>
        <w:rPr>
          <w:rFonts w:hint="eastAsia" w:ascii="仿宋_GB2312" w:hAnsi="仿宋" w:cs="宋体"/>
          <w:color w:val="000000"/>
          <w:kern w:val="0"/>
          <w:sz w:val="32"/>
          <w:szCs w:val="32"/>
          <w:lang w:val="en-US" w:eastAsia="zh-CN" w:bidi="ar-SA"/>
        </w:rPr>
        <w:t>均为</w:t>
      </w:r>
      <w:r>
        <w:rPr>
          <w:rFonts w:hint="eastAsia" w:ascii="仿宋_GB2312" w:hAnsi="仿宋" w:eastAsia="仿宋_GB2312" w:cs="宋体"/>
          <w:color w:val="000000"/>
          <w:kern w:val="0"/>
          <w:sz w:val="32"/>
          <w:szCs w:val="32"/>
          <w:lang w:val="zh-CN" w:eastAsia="zh-CN" w:bidi="ar-SA"/>
        </w:rPr>
        <w:t>0.02mg/kg。大部分喷洒的氧乐果会逸散在周围的土壤、大气、水体中，造成生态系统的污染，有可能会对环境生物产生潜在危害；蔬菜、水果中残留的氧乐果进入人体后对体内胆碱酯酶有抑制作用，可能会对人体造成各种急慢性毒性</w:t>
      </w:r>
      <w:r>
        <w:rPr>
          <w:rFonts w:hint="eastAsia" w:ascii="仿宋_GB2312" w:hAnsi="仿宋" w:cs="宋体"/>
          <w:color w:val="000000"/>
          <w:kern w:val="0"/>
          <w:sz w:val="32"/>
          <w:szCs w:val="32"/>
          <w:lang w:val="zh-CN" w:eastAsia="zh-CN" w:bidi="ar-SA"/>
        </w:rPr>
        <w:t>。</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default"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（四十一）乙二胺四乙酸二钠</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color w:val="000000"/>
          <w:kern w:val="0"/>
          <w:sz w:val="32"/>
          <w:szCs w:val="32"/>
          <w:lang w:val="zh-CN" w:eastAsia="zh-CN" w:bidi="ar-SA"/>
        </w:rPr>
      </w:pPr>
      <w:r>
        <w:rPr>
          <w:rFonts w:hint="eastAsia" w:ascii="仿宋_GB2312" w:hAnsi="仿宋" w:eastAsia="仿宋_GB2312" w:cs="宋体"/>
          <w:color w:val="000000"/>
          <w:kern w:val="0"/>
          <w:sz w:val="32"/>
          <w:szCs w:val="32"/>
          <w:lang w:val="zh-CN" w:eastAsia="zh-CN" w:bidi="ar-SA"/>
        </w:rPr>
        <w:t>乙二胺四乙酸二钠又叫做EDTA-2Na，作为食品添加剂广泛用作稳定剂、抗氧化剂、防腐剂、螯合剂、防止金属离子引起的变色、变质、变浊及维生素的氧化损失。《食品安全国家标准 食品添加剂使用标准》（GB 2760-2014）中规定，</w:t>
      </w:r>
      <w:r>
        <w:rPr>
          <w:rFonts w:hint="eastAsia" w:ascii="仿宋_GB2312" w:hAnsi="仿宋" w:cs="宋体"/>
          <w:color w:val="000000"/>
          <w:kern w:val="0"/>
          <w:sz w:val="32"/>
          <w:szCs w:val="32"/>
          <w:lang w:val="en-US" w:eastAsia="zh-CN" w:bidi="ar-SA"/>
        </w:rPr>
        <w:t>蜜饯、凉果中不得使用</w:t>
      </w:r>
      <w:r>
        <w:rPr>
          <w:rFonts w:hint="eastAsia" w:ascii="仿宋_GB2312" w:hAnsi="仿宋" w:eastAsia="仿宋_GB2312" w:cs="宋体"/>
          <w:color w:val="000000"/>
          <w:kern w:val="0"/>
          <w:sz w:val="32"/>
          <w:szCs w:val="32"/>
          <w:lang w:val="zh-CN" w:eastAsia="zh-CN" w:bidi="ar-SA"/>
        </w:rPr>
        <w:t>乙二胺四乙酸二钠</w:t>
      </w:r>
      <w:r>
        <w:rPr>
          <w:rFonts w:hint="eastAsia" w:ascii="仿宋_GB2312" w:hAnsi="仿宋" w:cs="宋体"/>
          <w:color w:val="000000"/>
          <w:kern w:val="0"/>
          <w:sz w:val="32"/>
          <w:szCs w:val="32"/>
          <w:lang w:val="zh-CN" w:eastAsia="zh-CN" w:bidi="ar-SA"/>
        </w:rPr>
        <w:t>。</w:t>
      </w:r>
      <w:r>
        <w:rPr>
          <w:rFonts w:hint="eastAsia" w:ascii="仿宋_GB2312" w:hAnsi="仿宋" w:eastAsia="仿宋_GB2312" w:cs="宋体"/>
          <w:color w:val="000000"/>
          <w:kern w:val="0"/>
          <w:sz w:val="32"/>
          <w:szCs w:val="32"/>
          <w:lang w:val="zh-CN" w:eastAsia="zh-CN" w:bidi="ar-SA"/>
        </w:rPr>
        <w:t>乙二胺四乙酸二钠在人体内不分解而排出，会造成人体缺钙，也可引起暂时性血压下降、肾脏障碍。</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（四十二）维生素C</w:t>
      </w:r>
    </w:p>
    <w:p>
      <w:pPr>
        <w:widowControl/>
        <w:jc w:val="both"/>
        <w:rPr>
          <w:rFonts w:ascii="仿宋_GB2312" w:hAnsi="仿宋" w:eastAsia="仿宋_GB2312" w:cs="宋体"/>
          <w:kern w:val="0"/>
          <w:sz w:val="32"/>
          <w:szCs w:val="32"/>
          <w:lang w:val="zh-CN"/>
        </w:rPr>
      </w:pPr>
      <w:r>
        <w:rPr>
          <w:rFonts w:hint="eastAsia" w:ascii="仿宋_GB2312" w:hAnsi="仿宋" w:eastAsia="仿宋_GB2312" w:cs="宋体"/>
          <w:color w:val="000000"/>
          <w:kern w:val="0"/>
          <w:sz w:val="32"/>
          <w:szCs w:val="32"/>
          <w:lang w:val="en-US" w:eastAsia="zh-CN" w:bidi="ar-SA"/>
        </w:rPr>
        <w:t xml:space="preserve">维生素 </w:t>
      </w:r>
      <w:r>
        <w:rPr>
          <w:rFonts w:hint="default" w:ascii="仿宋_GB2312" w:hAnsi="仿宋" w:eastAsia="仿宋_GB2312" w:cs="宋体"/>
          <w:color w:val="000000"/>
          <w:kern w:val="0"/>
          <w:sz w:val="32"/>
          <w:szCs w:val="32"/>
          <w:lang w:val="en-US" w:eastAsia="zh-CN" w:bidi="ar-SA"/>
        </w:rPr>
        <w:t>C</w:t>
      </w:r>
      <w:r>
        <w:rPr>
          <w:rFonts w:hint="eastAsia" w:ascii="仿宋_GB2312" w:hAnsi="仿宋" w:eastAsia="仿宋_GB2312" w:cs="宋体"/>
          <w:color w:val="000000"/>
          <w:kern w:val="0"/>
          <w:sz w:val="32"/>
          <w:szCs w:val="32"/>
          <w:lang w:val="en-US" w:eastAsia="zh-CN" w:bidi="ar-SA"/>
        </w:rPr>
        <w:t>又名抗坏血酸，在人体代谢过程中有非常重要的作用，是人体内重要的水溶性抗氧化维生素，参与羟化反应，具有抗氧化作用，</w:t>
      </w:r>
      <w:r>
        <w:rPr>
          <w:rFonts w:hint="eastAsia" w:ascii="仿宋_GB2312" w:hAnsi="仿宋" w:cs="宋体"/>
          <w:color w:val="000000"/>
          <w:kern w:val="0"/>
          <w:sz w:val="32"/>
          <w:szCs w:val="32"/>
          <w:lang w:val="en-US" w:eastAsia="zh-CN" w:bidi="ar-SA"/>
        </w:rPr>
        <w:t>能</w:t>
      </w:r>
      <w:r>
        <w:rPr>
          <w:rFonts w:hint="eastAsia" w:ascii="仿宋_GB2312" w:hAnsi="仿宋" w:eastAsia="仿宋_GB2312" w:cs="宋体"/>
          <w:color w:val="000000"/>
          <w:kern w:val="0"/>
          <w:sz w:val="32"/>
          <w:szCs w:val="32"/>
          <w:lang w:val="en-US" w:eastAsia="zh-CN" w:bidi="ar-SA"/>
        </w:rPr>
        <w:t>预防部分慢性病，还有解毒功能。</w:t>
      </w:r>
      <w:r>
        <w:rPr>
          <w:rFonts w:hint="eastAsia" w:ascii="仿宋_GB2312" w:hAnsi="仿宋" w:eastAsia="仿宋_GB2312" w:cs="宋体"/>
          <w:kern w:val="0"/>
          <w:sz w:val="32"/>
          <w:szCs w:val="32"/>
          <w:lang w:val="en-US" w:eastAsia="zh-CN"/>
        </w:rPr>
        <w:t>企业标准《</w:t>
      </w:r>
      <w:r>
        <w:rPr>
          <w:rFonts w:hint="eastAsia" w:ascii="仿宋_GB2312" w:hAnsi="仿宋" w:eastAsia="仿宋_GB2312" w:cs="宋体"/>
          <w:color w:val="000000"/>
          <w:kern w:val="0"/>
          <w:sz w:val="32"/>
          <w:szCs w:val="32"/>
          <w:lang w:val="en-US" w:eastAsia="zh-CN" w:bidi="ar-SA"/>
        </w:rPr>
        <w:t>珠峰牌维生素C咀嚼片</w:t>
      </w:r>
      <w:r>
        <w:rPr>
          <w:rFonts w:hint="eastAsia" w:ascii="仿宋_GB2312" w:hAnsi="仿宋" w:eastAsia="仿宋_GB2312" w:cs="宋体"/>
          <w:kern w:val="0"/>
          <w:sz w:val="32"/>
          <w:szCs w:val="32"/>
          <w:lang w:val="en-US" w:eastAsia="zh-CN"/>
        </w:rPr>
        <w:t>》[</w:t>
      </w:r>
      <w:r>
        <w:rPr>
          <w:rFonts w:hint="eastAsia" w:ascii="仿宋_GB2312" w:hAnsi="仿宋" w:eastAsia="仿宋_GB2312" w:cs="宋体"/>
          <w:color w:val="000000"/>
          <w:kern w:val="0"/>
          <w:sz w:val="32"/>
          <w:szCs w:val="32"/>
          <w:lang w:val="en-US" w:eastAsia="zh-CN" w:bidi="ar-SA"/>
        </w:rPr>
        <w:t>Q/AZF 0004S-2022</w:t>
      </w:r>
      <w:r>
        <w:rPr>
          <w:rFonts w:hint="eastAsia" w:ascii="仿宋_GB2312" w:hAnsi="仿宋" w:cs="宋体"/>
          <w:color w:val="000000"/>
          <w:kern w:val="0"/>
          <w:sz w:val="32"/>
          <w:szCs w:val="32"/>
          <w:lang w:val="en-US" w:eastAsia="zh-CN" w:bidi="ar-SA"/>
        </w:rPr>
        <w:t xml:space="preserve"> </w:t>
      </w:r>
      <w:r>
        <w:rPr>
          <w:rFonts w:hint="eastAsia" w:ascii="仿宋_GB2312" w:hAnsi="仿宋" w:eastAsia="仿宋_GB2312" w:cs="宋体"/>
          <w:color w:val="000000"/>
          <w:kern w:val="0"/>
          <w:sz w:val="32"/>
          <w:szCs w:val="32"/>
          <w:lang w:val="en-US" w:eastAsia="zh-CN" w:bidi="ar-SA"/>
        </w:rPr>
        <w:t>(34202203945S)]中规定</w:t>
      </w:r>
      <w:r>
        <w:rPr>
          <w:rFonts w:hint="eastAsia" w:ascii="仿宋_GB2312" w:hAnsi="仿宋" w:cs="宋体"/>
          <w:color w:val="000000"/>
          <w:kern w:val="0"/>
          <w:sz w:val="32"/>
          <w:szCs w:val="32"/>
          <w:lang w:val="en-US" w:eastAsia="zh-CN" w:bidi="ar-SA"/>
        </w:rPr>
        <w:t>，</w:t>
      </w:r>
      <w:r>
        <w:rPr>
          <w:rFonts w:hint="eastAsia" w:ascii="仿宋_GB2312" w:hAnsi="仿宋" w:eastAsia="仿宋_GB2312" w:cs="宋体"/>
          <w:kern w:val="0"/>
          <w:sz w:val="32"/>
          <w:szCs w:val="32"/>
          <w:lang w:val="en-US" w:eastAsia="zh-CN"/>
        </w:rPr>
        <w:t>本产品</w:t>
      </w:r>
      <w:r>
        <w:rPr>
          <w:rFonts w:hint="eastAsia" w:ascii="仿宋_GB2312" w:hAnsi="仿宋" w:cs="宋体"/>
          <w:kern w:val="0"/>
          <w:sz w:val="32"/>
          <w:szCs w:val="32"/>
          <w:lang w:val="en-US" w:eastAsia="zh-CN"/>
        </w:rPr>
        <w:t>维生素C</w:t>
      </w:r>
      <w:r>
        <w:rPr>
          <w:rFonts w:hint="eastAsia" w:ascii="仿宋_GB2312" w:hAnsi="仿宋" w:eastAsia="仿宋_GB2312" w:cs="宋体"/>
          <w:kern w:val="0"/>
          <w:sz w:val="32"/>
          <w:szCs w:val="32"/>
          <w:lang w:val="en-US" w:eastAsia="zh-CN"/>
        </w:rPr>
        <w:t>含量范围为24-54[mg/片(0.8g)]。</w:t>
      </w:r>
      <w:r>
        <w:rPr>
          <w:rFonts w:hint="eastAsia" w:ascii="仿宋_GB2312" w:hAnsi="仿宋" w:eastAsia="仿宋_GB2312" w:cs="宋体"/>
          <w:color w:val="000000"/>
          <w:kern w:val="0"/>
          <w:sz w:val="32"/>
          <w:szCs w:val="32"/>
          <w:lang w:val="en-US" w:eastAsia="zh-CN" w:bidi="ar-SA"/>
        </w:rPr>
        <w:t xml:space="preserve">维生素 </w:t>
      </w:r>
      <w:r>
        <w:rPr>
          <w:rFonts w:hint="default" w:ascii="仿宋_GB2312" w:hAnsi="仿宋" w:eastAsia="仿宋_GB2312" w:cs="宋体"/>
          <w:color w:val="000000"/>
          <w:kern w:val="0"/>
          <w:sz w:val="32"/>
          <w:szCs w:val="32"/>
          <w:lang w:val="en-US" w:eastAsia="zh-CN" w:bidi="ar-SA"/>
        </w:rPr>
        <w:t xml:space="preserve">C </w:t>
      </w:r>
      <w:r>
        <w:rPr>
          <w:rFonts w:hint="eastAsia" w:ascii="仿宋_GB2312" w:hAnsi="仿宋" w:eastAsia="仿宋_GB2312" w:cs="宋体"/>
          <w:color w:val="000000"/>
          <w:kern w:val="0"/>
          <w:sz w:val="32"/>
          <w:szCs w:val="32"/>
          <w:lang w:val="en-US" w:eastAsia="zh-CN" w:bidi="ar-SA"/>
        </w:rPr>
        <w:t>缺乏可引起骨质疏松。</w:t>
      </w:r>
      <w:r>
        <w:rPr>
          <w:rFonts w:ascii="仿宋_GB2312" w:hAnsi="仿宋" w:eastAsia="仿宋_GB2312" w:cs="宋体"/>
          <w:kern w:val="0"/>
          <w:sz w:val="32"/>
          <w:szCs w:val="32"/>
          <w:lang w:val="zh-CN"/>
        </w:rPr>
        <w:t>维生素</w:t>
      </w:r>
      <w:r>
        <w:rPr>
          <w:rFonts w:hint="eastAsia" w:ascii="仿宋_GB2312" w:hAnsi="仿宋" w:cs="宋体"/>
          <w:kern w:val="0"/>
          <w:sz w:val="32"/>
          <w:szCs w:val="32"/>
          <w:lang w:val="en-US" w:eastAsia="zh-CN"/>
        </w:rPr>
        <w:t>C</w:t>
      </w:r>
      <w:r>
        <w:rPr>
          <w:rFonts w:ascii="仿宋_GB2312" w:hAnsi="仿宋" w:eastAsia="仿宋_GB2312" w:cs="宋体"/>
          <w:kern w:val="0"/>
          <w:sz w:val="32"/>
          <w:szCs w:val="32"/>
          <w:lang w:val="zh-CN"/>
        </w:rPr>
        <w:t>含量不符合</w:t>
      </w:r>
      <w:r>
        <w:rPr>
          <w:rFonts w:hint="eastAsia" w:ascii="仿宋_GB2312" w:hAnsi="仿宋" w:cs="宋体"/>
          <w:kern w:val="0"/>
          <w:sz w:val="32"/>
          <w:szCs w:val="32"/>
          <w:lang w:val="en-US" w:eastAsia="zh-CN"/>
        </w:rPr>
        <w:t>企业标准</w:t>
      </w:r>
      <w:r>
        <w:rPr>
          <w:rFonts w:ascii="仿宋_GB2312" w:hAnsi="仿宋" w:eastAsia="仿宋_GB2312" w:cs="宋体"/>
          <w:kern w:val="0"/>
          <w:sz w:val="32"/>
          <w:szCs w:val="32"/>
          <w:lang w:val="zh-CN"/>
        </w:rPr>
        <w:t>要求的原因，可能是生产企业使用劣质原料或对原料质量把关不严，或未按照配方标准投料生产，或生产工艺设计不合理导致有效成分流失或分解等。</w:t>
      </w:r>
    </w:p>
    <w:p>
      <w:pPr>
        <w:keepNext w:val="0"/>
        <w:keepLines w:val="0"/>
        <w:pageBreakBefore w:val="0"/>
        <w:numPr>
          <w:ilvl w:val="0"/>
          <w:numId w:val="0"/>
        </w:numPr>
        <w:kinsoku/>
        <w:wordWrap/>
        <w:overflowPunct/>
        <w:topLinePunct w:val="0"/>
        <w:autoSpaceDE/>
        <w:autoSpaceDN/>
        <w:bidi w:val="0"/>
        <w:adjustRightInd/>
        <w:snapToGrid/>
        <w:spacing w:line="560" w:lineRule="exact"/>
        <w:ind w:leftChars="200"/>
        <w:textAlignment w:val="auto"/>
        <w:rPr>
          <w:rFonts w:hint="eastAsia" w:ascii="方正楷体_GB2312" w:hAnsi="方正楷体_GB2312" w:eastAsia="方正楷体_GB2312" w:cs="方正楷体_GB2312"/>
          <w:b/>
          <w:bCs w:val="0"/>
          <w:sz w:val="32"/>
          <w:szCs w:val="32"/>
          <w:lang w:val="en-US" w:eastAsia="zh-CN"/>
        </w:rPr>
      </w:pPr>
      <w:r>
        <w:rPr>
          <w:rFonts w:hint="eastAsia" w:ascii="方正楷体_GB2312" w:hAnsi="方正楷体_GB2312" w:eastAsia="方正楷体_GB2312" w:cs="方正楷体_GB2312"/>
          <w:b/>
          <w:bCs w:val="0"/>
          <w:sz w:val="32"/>
          <w:szCs w:val="32"/>
          <w:lang w:val="en-US" w:eastAsia="zh-CN"/>
        </w:rPr>
        <w:t>（四十三）硒</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en-US" w:eastAsia="zh-CN"/>
        </w:rPr>
        <w:t>硒是人体必需的微量元素，具有抗氧化、保护心血管和心肌健康、增强免疫功能、对有毒重金属发挥解毒作用以及其他如促进生长、抗肿瘤等作用。企业标准《膳能牌多种维生素钙铁锌硒片（牛奶味）》[Q/KBT</w:t>
      </w:r>
      <w:r>
        <w:rPr>
          <w:rFonts w:hint="eastAsia" w:ascii="仿宋_GB2312" w:hAnsi="仿宋" w:cs="宋体"/>
          <w:kern w:val="0"/>
          <w:sz w:val="32"/>
          <w:szCs w:val="32"/>
          <w:lang w:val="en-US" w:eastAsia="zh-CN"/>
        </w:rPr>
        <w:t xml:space="preserve"> </w:t>
      </w:r>
      <w:r>
        <w:rPr>
          <w:rFonts w:hint="eastAsia" w:ascii="仿宋_GB2312" w:hAnsi="仿宋" w:eastAsia="仿宋_GB2312" w:cs="宋体"/>
          <w:kern w:val="0"/>
          <w:sz w:val="32"/>
          <w:szCs w:val="32"/>
          <w:lang w:val="en-US" w:eastAsia="zh-CN"/>
        </w:rPr>
        <w:t xml:space="preserve">0075S-2020 (3420200115S)]中规定，本产品硒含量范围为9-15[μg/片(1.2g)]。缺硒可引起谷胱甘肽过氧化物酶的活力下降，直接影响机体抗氧化系统的功能。另外，缺硒被认为是发生大 </w:t>
      </w:r>
    </w:p>
    <w:p>
      <w:pPr>
        <w:keepNext w:val="0"/>
        <w:keepLines w:val="0"/>
        <w:pageBreakBefore w:val="0"/>
        <w:widowControl/>
        <w:suppressLineNumbers w:val="0"/>
        <w:kinsoku/>
        <w:wordWrap/>
        <w:overflowPunct/>
        <w:topLinePunct w:val="0"/>
        <w:autoSpaceDE/>
        <w:autoSpaceDN/>
        <w:bidi w:val="0"/>
        <w:adjustRightInd/>
        <w:snapToGrid/>
        <w:spacing w:line="560" w:lineRule="exact"/>
        <w:ind w:left="0" w:leftChars="0" w:firstLine="0" w:firstLineChars="0"/>
        <w:jc w:val="both"/>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en-US" w:eastAsia="zh-CN"/>
        </w:rPr>
        <w:t>骨节病的重要原因。硒</w:t>
      </w:r>
      <w:r>
        <w:rPr>
          <w:rFonts w:hint="eastAsia" w:ascii="仿宋_GB2312" w:hAnsi="仿宋" w:eastAsia="仿宋_GB2312" w:cs="宋体"/>
          <w:kern w:val="0"/>
          <w:sz w:val="32"/>
          <w:szCs w:val="32"/>
          <w:lang w:val="zh-CN" w:eastAsia="zh-CN"/>
        </w:rPr>
        <w:t>含量不达标的原因，可能是生产加工环节控制不严，如生产加工过程中搅拌不均匀，企业未按产品标签明示值或企业标准的要求进行添加等。</w:t>
      </w:r>
    </w:p>
    <w:p>
      <w:pPr>
        <w:keepNext w:val="0"/>
        <w:keepLines w:val="0"/>
        <w:pageBreakBefore w:val="0"/>
        <w:kinsoku/>
        <w:wordWrap/>
        <w:overflowPunct/>
        <w:topLinePunct w:val="0"/>
        <w:autoSpaceDE/>
        <w:autoSpaceDN/>
        <w:bidi w:val="0"/>
        <w:adjustRightInd/>
        <w:snapToGrid/>
        <w:spacing w:line="560" w:lineRule="exact"/>
        <w:ind w:firstLine="642" w:firstLineChars="200"/>
        <w:textAlignment w:val="auto"/>
        <w:rPr>
          <w:rFonts w:hint="eastAsia" w:ascii="方正楷体_GB2312" w:hAnsi="方正楷体_GB2312" w:eastAsia="方正楷体_GB2312" w:cs="方正楷体_GB2312"/>
          <w:b/>
          <w:sz w:val="32"/>
          <w:szCs w:val="32"/>
          <w:lang w:val="en-US" w:eastAsia="zh-CN"/>
        </w:rPr>
      </w:pPr>
      <w:r>
        <w:rPr>
          <w:rFonts w:hint="eastAsia" w:ascii="方正楷体_GB2312" w:hAnsi="方正楷体_GB2312" w:eastAsia="方正楷体_GB2312" w:cs="方正楷体_GB2312"/>
          <w:b/>
          <w:sz w:val="32"/>
          <w:szCs w:val="32"/>
          <w:lang w:val="en-US" w:eastAsia="zh-CN"/>
        </w:rPr>
        <w:t>（四十四）三唑磷</w:t>
      </w:r>
    </w:p>
    <w:p>
      <w:pPr>
        <w:keepNext w:val="0"/>
        <w:keepLines w:val="0"/>
        <w:pageBreakBefore w:val="0"/>
        <w:widowControl/>
        <w:suppressLineNumbers w:val="0"/>
        <w:kinsoku/>
        <w:wordWrap/>
        <w:overflowPunct/>
        <w:topLinePunct w:val="0"/>
        <w:autoSpaceDE/>
        <w:autoSpaceDN/>
        <w:bidi w:val="0"/>
        <w:adjustRightInd/>
        <w:snapToGrid/>
        <w:spacing w:line="560" w:lineRule="exact"/>
        <w:jc w:val="both"/>
        <w:textAlignment w:val="auto"/>
        <w:rPr>
          <w:rFonts w:hint="eastAsia" w:ascii="仿宋_GB2312" w:hAnsi="仿宋" w:eastAsia="仿宋_GB2312" w:cs="宋体"/>
          <w:kern w:val="0"/>
          <w:sz w:val="32"/>
          <w:szCs w:val="32"/>
          <w:lang w:val="zh-CN" w:eastAsia="zh-CN"/>
        </w:rPr>
      </w:pPr>
      <w:r>
        <w:rPr>
          <w:rFonts w:hint="eastAsia" w:ascii="仿宋_GB2312" w:hAnsi="仿宋" w:eastAsia="仿宋_GB2312" w:cs="宋体"/>
          <w:kern w:val="0"/>
          <w:sz w:val="32"/>
          <w:szCs w:val="32"/>
          <w:lang w:val="zh-CN" w:eastAsia="zh-CN"/>
        </w:rPr>
        <w:t>三唑磷属于中等毒性非内吸有机磷广谱杀虫剂、杀螨剂、杀线虫剂，具有胃毒和触杀作用。《食品安全国家标准</w:t>
      </w:r>
      <w:r>
        <w:rPr>
          <w:rFonts w:hint="eastAsia" w:ascii="仿宋_GB2312" w:hAnsi="仿宋" w:eastAsia="仿宋_GB2312" w:cs="宋体"/>
          <w:kern w:val="0"/>
          <w:sz w:val="32"/>
          <w:szCs w:val="32"/>
          <w:lang w:val="en-US" w:eastAsia="zh-CN"/>
        </w:rPr>
        <w:t xml:space="preserve"> </w:t>
      </w:r>
      <w:r>
        <w:rPr>
          <w:rFonts w:hint="eastAsia" w:ascii="仿宋_GB2312" w:hAnsi="仿宋" w:eastAsia="仿宋_GB2312" w:cs="宋体"/>
          <w:kern w:val="0"/>
          <w:sz w:val="32"/>
          <w:szCs w:val="32"/>
          <w:lang w:val="zh-CN" w:eastAsia="zh-CN"/>
        </w:rPr>
        <w:t>食品中农药最大残留限量》（GB 2763</w:t>
      </w:r>
      <w:r>
        <w:rPr>
          <w:rFonts w:hint="eastAsia" w:ascii="仿宋_GB2312" w:hAnsi="仿宋" w:eastAsia="仿宋_GB2312" w:cs="宋体"/>
          <w:kern w:val="0"/>
          <w:sz w:val="32"/>
          <w:szCs w:val="32"/>
          <w:lang w:val="en-US" w:eastAsia="zh-CN"/>
        </w:rPr>
        <w:t>-</w:t>
      </w:r>
      <w:r>
        <w:rPr>
          <w:rFonts w:hint="eastAsia" w:ascii="仿宋_GB2312" w:hAnsi="仿宋" w:eastAsia="仿宋_GB2312" w:cs="宋体"/>
          <w:kern w:val="0"/>
          <w:sz w:val="32"/>
          <w:szCs w:val="32"/>
          <w:lang w:val="zh-CN" w:eastAsia="zh-CN"/>
        </w:rPr>
        <w:t>20</w:t>
      </w:r>
      <w:r>
        <w:rPr>
          <w:rFonts w:hint="eastAsia" w:ascii="仿宋_GB2312" w:hAnsi="仿宋" w:eastAsia="仿宋_GB2312" w:cs="宋体"/>
          <w:kern w:val="0"/>
          <w:sz w:val="32"/>
          <w:szCs w:val="32"/>
          <w:lang w:val="en-US" w:eastAsia="zh-CN"/>
        </w:rPr>
        <w:t>21</w:t>
      </w:r>
      <w:r>
        <w:rPr>
          <w:rFonts w:hint="eastAsia" w:ascii="仿宋_GB2312" w:hAnsi="仿宋" w:eastAsia="仿宋_GB2312" w:cs="宋体"/>
          <w:kern w:val="0"/>
          <w:sz w:val="32"/>
          <w:szCs w:val="32"/>
          <w:lang w:val="zh-CN" w:eastAsia="zh-CN"/>
        </w:rPr>
        <w:t>）中规定，</w:t>
      </w:r>
      <w:r>
        <w:rPr>
          <w:rFonts w:hint="eastAsia" w:ascii="仿宋_GB2312" w:hAnsi="仿宋" w:eastAsia="仿宋_GB2312" w:cs="宋体"/>
          <w:kern w:val="0"/>
          <w:sz w:val="32"/>
          <w:szCs w:val="32"/>
          <w:lang w:val="en-US" w:eastAsia="zh-CN"/>
        </w:rPr>
        <w:t>豆类蔬菜</w:t>
      </w:r>
      <w:r>
        <w:rPr>
          <w:rFonts w:hint="eastAsia" w:ascii="仿宋_GB2312" w:hAnsi="仿宋" w:eastAsia="仿宋_GB2312" w:cs="宋体"/>
          <w:kern w:val="0"/>
          <w:sz w:val="32"/>
          <w:szCs w:val="32"/>
          <w:lang w:val="zh-CN" w:eastAsia="zh-CN"/>
        </w:rPr>
        <w:t>中</w:t>
      </w:r>
      <w:r>
        <w:rPr>
          <w:rFonts w:hint="eastAsia" w:ascii="仿宋_GB2312" w:hAnsi="仿宋" w:eastAsia="仿宋_GB2312" w:cs="宋体"/>
          <w:kern w:val="0"/>
          <w:sz w:val="32"/>
          <w:szCs w:val="32"/>
          <w:lang w:val="en-US" w:eastAsia="zh-CN"/>
        </w:rPr>
        <w:t>三唑磷</w:t>
      </w:r>
      <w:r>
        <w:rPr>
          <w:rFonts w:hint="eastAsia" w:ascii="仿宋_GB2312" w:hAnsi="仿宋" w:eastAsia="仿宋_GB2312" w:cs="宋体"/>
          <w:kern w:val="0"/>
          <w:sz w:val="32"/>
          <w:szCs w:val="32"/>
          <w:lang w:val="zh-CN" w:eastAsia="zh-CN"/>
        </w:rPr>
        <w:t>最大残留限量</w:t>
      </w:r>
      <w:r>
        <w:rPr>
          <w:rFonts w:hint="eastAsia" w:ascii="仿宋_GB2312" w:hAnsi="仿宋" w:eastAsia="仿宋_GB2312" w:cs="宋体"/>
          <w:kern w:val="0"/>
          <w:sz w:val="32"/>
          <w:szCs w:val="32"/>
          <w:lang w:val="en-US" w:eastAsia="zh-CN"/>
        </w:rPr>
        <w:t>值为</w:t>
      </w:r>
      <w:r>
        <w:rPr>
          <w:rFonts w:hint="eastAsia" w:ascii="仿宋_GB2312" w:hAnsi="仿宋" w:eastAsia="仿宋_GB2312" w:cs="宋体"/>
          <w:kern w:val="0"/>
          <w:sz w:val="32"/>
          <w:szCs w:val="32"/>
          <w:lang w:val="zh-CN" w:eastAsia="zh-CN"/>
        </w:rPr>
        <w:t>0.0</w:t>
      </w:r>
      <w:r>
        <w:rPr>
          <w:rFonts w:hint="eastAsia" w:ascii="仿宋_GB2312" w:hAnsi="仿宋" w:eastAsia="仿宋_GB2312" w:cs="宋体"/>
          <w:kern w:val="0"/>
          <w:sz w:val="32"/>
          <w:szCs w:val="32"/>
          <w:lang w:val="en-US" w:eastAsia="zh-CN"/>
        </w:rPr>
        <w:t>5</w:t>
      </w:r>
      <w:r>
        <w:rPr>
          <w:rFonts w:hint="eastAsia" w:ascii="仿宋_GB2312" w:hAnsi="仿宋" w:eastAsia="仿宋_GB2312" w:cs="宋体"/>
          <w:kern w:val="0"/>
          <w:sz w:val="32"/>
          <w:szCs w:val="32"/>
          <w:lang w:val="zh-CN" w:eastAsia="zh-CN"/>
        </w:rPr>
        <w:t>mg/kg。少量的三唑磷残留不会引起人体急性中毒，但长期食用三唑磷残留超标的食品，对人体健康有一定影响。</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ascii="黑体" w:hAnsi="黑体" w:eastAsia="黑体" w:cs="仿宋_GB2312"/>
          <w:color w:val="auto"/>
          <w:sz w:val="32"/>
          <w:szCs w:val="32"/>
        </w:rPr>
      </w:pPr>
      <w:r>
        <w:rPr>
          <w:rFonts w:hint="eastAsia" w:ascii="黑体" w:hAnsi="黑体" w:eastAsia="黑体" w:cs="仿宋_GB2312"/>
          <w:color w:val="auto"/>
          <w:sz w:val="32"/>
          <w:szCs w:val="32"/>
        </w:rPr>
        <w:t>二、建议</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（一）加强原辅料的把控</w:t>
      </w:r>
    </w:p>
    <w:p>
      <w:pPr>
        <w:pStyle w:val="11"/>
        <w:shd w:val="clear" w:color="auto" w:fill="FFFFFF"/>
        <w:spacing w:before="0" w:beforeAutospacing="0" w:after="0" w:afterAutospacing="0" w:line="560" w:lineRule="exact"/>
        <w:ind w:firstLine="640" w:firstLineChars="200"/>
        <w:jc w:val="both"/>
        <w:rPr>
          <w:rFonts w:hint="eastAsia" w:ascii="仿宋_GB2312" w:hAnsi="仿宋" w:eastAsia="仿宋_GB2312"/>
          <w:color w:val="auto"/>
          <w:sz w:val="32"/>
          <w:szCs w:val="32"/>
        </w:rPr>
      </w:pPr>
      <w:r>
        <w:rPr>
          <w:rFonts w:hint="eastAsia" w:ascii="仿宋_GB2312" w:hAnsi="仿宋" w:eastAsia="仿宋_GB2312"/>
          <w:color w:val="auto"/>
          <w:sz w:val="32"/>
          <w:szCs w:val="32"/>
        </w:rPr>
        <w:t>食品原料的质量与卫生是食品质量安全的前提。食品生产经营单位应加强对所使用的原材料的质量管理，建立进货查验、索证索票和进货台账制度，查验供货者的许可证和包含必要检验项目的食品合格证明文件，不得采购腐败变质、发霉、质量不新鲜的食品原料，确保各种原辅料的质量符合标准的有关规定和要求。</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二</w:t>
      </w:r>
      <w:r>
        <w:rPr>
          <w:rFonts w:hint="eastAsia" w:ascii="方正楷体_GB2312" w:hAnsi="方正楷体_GB2312" w:eastAsia="方正楷体_GB2312" w:cs="方正楷体_GB2312"/>
          <w:b/>
          <w:sz w:val="32"/>
          <w:szCs w:val="32"/>
          <w:lang w:val="zh-CN" w:eastAsia="zh-CN"/>
        </w:rPr>
        <w:t>）加强食品出厂检验</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rPr>
      </w:pPr>
      <w:r>
        <w:rPr>
          <w:rFonts w:hint="eastAsia" w:eastAsia="仿宋_GB2312"/>
          <w:color w:val="auto"/>
          <w:sz w:val="32"/>
          <w:szCs w:val="32"/>
        </w:rPr>
        <w:t>食品生产企业要强化重视出厂检验的意识，制定切合自身且不断完善的出厂检验制度；建立完善的检测条件对产品进行日常监管，制定出厂检验计划并严格执行，确保生产合格的产品；加强对生产成品的检测频率，进行自检或送往具有相关资质的检测机构进行检测；建立</w:t>
      </w:r>
      <w:r>
        <w:rPr>
          <w:rFonts w:hint="eastAsia" w:eastAsia="仿宋_GB2312"/>
          <w:color w:val="auto"/>
          <w:sz w:val="32"/>
          <w:szCs w:val="32"/>
          <w:lang w:eastAsia="zh-CN"/>
        </w:rPr>
        <w:t>及</w:t>
      </w:r>
      <w:r>
        <w:rPr>
          <w:rFonts w:hint="eastAsia" w:eastAsia="仿宋_GB2312"/>
          <w:color w:val="auto"/>
          <w:sz w:val="32"/>
          <w:szCs w:val="32"/>
        </w:rPr>
        <w:t>健全产品召回机制，</w:t>
      </w:r>
      <w:r>
        <w:rPr>
          <w:rFonts w:hint="eastAsia" w:eastAsia="仿宋_GB2312"/>
          <w:color w:val="auto"/>
          <w:sz w:val="32"/>
          <w:szCs w:val="32"/>
          <w:lang w:eastAsia="zh-CN"/>
        </w:rPr>
        <w:t>以</w:t>
      </w:r>
      <w:r>
        <w:rPr>
          <w:rFonts w:hint="eastAsia" w:eastAsia="仿宋_GB2312"/>
          <w:color w:val="auto"/>
          <w:sz w:val="32"/>
          <w:szCs w:val="32"/>
        </w:rPr>
        <w:t>应对突发产品质量问题。</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w:t>
      </w:r>
      <w:r>
        <w:rPr>
          <w:rFonts w:hint="eastAsia" w:ascii="方正楷体_GB2312" w:hAnsi="方正楷体_GB2312" w:eastAsia="方正楷体_GB2312" w:cs="方正楷体_GB2312"/>
          <w:b/>
          <w:sz w:val="32"/>
          <w:szCs w:val="32"/>
          <w:lang w:val="en-US" w:eastAsia="zh-CN"/>
        </w:rPr>
        <w:t>三</w:t>
      </w:r>
      <w:r>
        <w:rPr>
          <w:rFonts w:hint="eastAsia" w:ascii="方正楷体_GB2312" w:hAnsi="方正楷体_GB2312" w:eastAsia="方正楷体_GB2312" w:cs="方正楷体_GB2312"/>
          <w:b/>
          <w:sz w:val="32"/>
          <w:szCs w:val="32"/>
          <w:lang w:val="zh-CN" w:eastAsia="zh-CN"/>
        </w:rPr>
        <w:t>）加强运输、存储环境控制</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eastAsia="仿宋_GB2312"/>
          <w:color w:val="auto"/>
          <w:sz w:val="32"/>
          <w:szCs w:val="32"/>
        </w:rPr>
      </w:pPr>
      <w:r>
        <w:rPr>
          <w:rFonts w:hint="eastAsia" w:ascii="仿宋_GB2312" w:hAnsi="仿宋" w:eastAsia="仿宋_GB2312"/>
          <w:color w:val="auto"/>
          <w:sz w:val="32"/>
          <w:szCs w:val="32"/>
        </w:rPr>
        <w:t>食品经营者应保证运输和装卸食品的容器、工具和设备清洁、无害，保证食品的经营环境和储存环境等符合与食品所需的环境，并及时清理变质、超过保质期及其他不符合标准要求的食品；针对特殊贮存要求的食品，食品经营者在运输、贮藏时应当符合食品安全所需要的温度、空间隔离等特殊要求，防止交叉污染。</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（四）提高食品添加剂安全使用意识</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部分食品生产经营者为了追求经济效益，对食品添加剂过于依赖，但对食品添加剂使用要求却执行不到位。因此</w:t>
      </w:r>
      <w:r>
        <w:rPr>
          <w:rFonts w:hint="eastAsia" w:ascii="仿宋_GB2312" w:hAnsi="仿宋" w:eastAsia="仿宋_GB2312"/>
          <w:color w:val="0000FF"/>
          <w:sz w:val="32"/>
          <w:szCs w:val="32"/>
          <w:highlight w:val="none"/>
          <w:lang w:eastAsia="zh-CN"/>
        </w:rPr>
        <w:t>，</w:t>
      </w:r>
      <w:r>
        <w:rPr>
          <w:rFonts w:hint="eastAsia" w:ascii="仿宋_GB2312" w:hAnsi="仿宋" w:eastAsia="仿宋_GB2312"/>
          <w:color w:val="auto"/>
          <w:sz w:val="32"/>
          <w:szCs w:val="32"/>
          <w:highlight w:val="none"/>
          <w:lang w:eastAsia="zh-CN"/>
        </w:rPr>
        <w:t>应</w:t>
      </w:r>
      <w:r>
        <w:rPr>
          <w:rFonts w:hint="eastAsia" w:ascii="仿宋_GB2312" w:hAnsi="仿宋" w:eastAsia="仿宋_GB2312"/>
          <w:color w:val="auto"/>
          <w:sz w:val="32"/>
          <w:szCs w:val="32"/>
          <w:highlight w:val="none"/>
        </w:rPr>
        <w:t>落实企业主体，加大对食品生产企业关于食品添加剂的相关法律法规和标准知识的宣传力度，进一步宣贯违法添加和滥用食品添加剂行为的危害性以及通过加大惩处等措施来提高食品生产企业</w:t>
      </w:r>
      <w:r>
        <w:rPr>
          <w:rFonts w:hint="eastAsia" w:ascii="仿宋_GB2312" w:hAnsi="仿宋" w:eastAsia="仿宋_GB2312"/>
          <w:color w:val="auto"/>
          <w:sz w:val="32"/>
          <w:szCs w:val="32"/>
          <w:highlight w:val="none"/>
          <w:lang w:val="en-US" w:eastAsia="zh-CN"/>
        </w:rPr>
        <w:t>的</w:t>
      </w:r>
      <w:r>
        <w:rPr>
          <w:rFonts w:hint="eastAsia" w:ascii="仿宋_GB2312" w:hAnsi="仿宋" w:eastAsia="仿宋_GB2312"/>
          <w:color w:val="auto"/>
          <w:sz w:val="32"/>
          <w:szCs w:val="32"/>
          <w:highlight w:val="none"/>
        </w:rPr>
        <w:t>食品添加剂安全使用意识。</w:t>
      </w:r>
    </w:p>
    <w:p>
      <w:pPr>
        <w:spacing w:line="560" w:lineRule="exact"/>
        <w:ind w:firstLine="642" w:firstLineChars="200"/>
        <w:rPr>
          <w:rFonts w:hint="eastAsia" w:ascii="方正楷体_GB2312" w:hAnsi="方正楷体_GB2312" w:eastAsia="方正楷体_GB2312" w:cs="方正楷体_GB2312"/>
          <w:b/>
          <w:sz w:val="32"/>
          <w:szCs w:val="32"/>
          <w:lang w:val="zh-CN" w:eastAsia="zh-CN"/>
        </w:rPr>
      </w:pPr>
      <w:r>
        <w:rPr>
          <w:rFonts w:hint="eastAsia" w:ascii="方正楷体_GB2312" w:hAnsi="方正楷体_GB2312" w:eastAsia="方正楷体_GB2312" w:cs="方正楷体_GB2312"/>
          <w:b/>
          <w:sz w:val="32"/>
          <w:szCs w:val="32"/>
          <w:lang w:val="zh-CN" w:eastAsia="zh-CN"/>
        </w:rPr>
        <w:t>（五）规范食用农产品药物的使用</w:t>
      </w:r>
    </w:p>
    <w:p>
      <w:pPr>
        <w:pStyle w:val="11"/>
        <w:keepNext w:val="0"/>
        <w:keepLines w:val="0"/>
        <w:pageBreakBefore w:val="0"/>
        <w:shd w:val="clear" w:color="auto" w:fill="FFFFFF"/>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Fonts w:hint="eastAsia" w:ascii="仿宋_GB2312" w:hAnsi="仿宋" w:eastAsia="仿宋_GB2312"/>
          <w:color w:val="auto"/>
          <w:sz w:val="32"/>
          <w:szCs w:val="32"/>
          <w:highlight w:val="none"/>
        </w:rPr>
      </w:pPr>
      <w:r>
        <w:rPr>
          <w:rFonts w:hint="eastAsia" w:ascii="仿宋_GB2312" w:hAnsi="仿宋" w:eastAsia="仿宋_GB2312"/>
          <w:color w:val="auto"/>
          <w:sz w:val="32"/>
          <w:szCs w:val="32"/>
          <w:highlight w:val="none"/>
        </w:rPr>
        <w:t>针对种养殖环节，种养殖户应严格按照药物说明书进行规范用药。加大对生产经营人员专业知识的培训，对种养殖基地、农户进行药物使用知识的培训力度，加强种养殖户对不同季节、不同农作物使用农药和畜禽使用兽药情况的了解。同时，建议有关部门加大对深圳各场所农产品的抽检力度，对发现的违法用药行为进行严厉处罚，并进一步加强对非食用物质的监管，加大针对性抽检的力度。</w:t>
      </w:r>
    </w:p>
    <w:sectPr>
      <w:headerReference r:id="rId7" w:type="first"/>
      <w:footerReference r:id="rId10" w:type="first"/>
      <w:headerReference r:id="rId5" w:type="default"/>
      <w:footerReference r:id="rId8" w:type="default"/>
      <w:headerReference r:id="rId6" w:type="even"/>
      <w:footerReference r:id="rId9" w:type="even"/>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CC"/>
    <w:family w:val="roman"/>
    <w:pitch w:val="default"/>
    <w:sig w:usb0="00000000" w:usb1="00000000" w:usb2="00000009" w:usb3="00000000" w:csb0="400001FF" w:csb1="FFFF0000"/>
  </w:font>
  <w:font w:name="宋体">
    <w:altName w:val="方正书宋_GBK"/>
    <w:panose1 w:val="02010600030101010101"/>
    <w:charset w:val="7A"/>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altName w:val="方正仿宋_GBK"/>
    <w:panose1 w:val="02010609030101010101"/>
    <w:charset w:val="86"/>
    <w:family w:val="modern"/>
    <w:pitch w:val="default"/>
    <w:sig w:usb0="00000000" w:usb1="00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Calibri Light">
    <w:altName w:val="DejaVu Sans"/>
    <w:panose1 w:val="020F0302020204030204"/>
    <w:charset w:val="00"/>
    <w:family w:val="swiss"/>
    <w:pitch w:val="default"/>
    <w:sig w:usb0="00000000" w:usb1="00000000" w:usb2="00000009" w:usb3="00000000" w:csb0="200001FF" w:csb1="00000000"/>
  </w:font>
  <w:font w:name="微软雅黑">
    <w:altName w:val="方正黑体_GBK"/>
    <w:panose1 w:val="020B0503020204020204"/>
    <w:charset w:val="86"/>
    <w:family w:val="auto"/>
    <w:pitch w:val="default"/>
    <w:sig w:usb0="00000000" w:usb1="00000000" w:usb2="00000016" w:usb3="00000000" w:csb0="0004001F" w:csb1="00000000"/>
  </w:font>
  <w:font w:name="华文中宋">
    <w:altName w:val="汉仪中宋简"/>
    <w:panose1 w:val="02010600040101010101"/>
    <w:charset w:val="86"/>
    <w:family w:val="auto"/>
    <w:pitch w:val="default"/>
    <w:sig w:usb0="00000000" w:usb1="00000000" w:usb2="00000000" w:usb3="00000000" w:csb0="0004009F" w:csb1="DFD70000"/>
  </w:font>
  <w:font w:name="楷体">
    <w:altName w:val="方正楷体_GBK"/>
    <w:panose1 w:val="02010609060101010101"/>
    <w:charset w:val="86"/>
    <w:family w:val="modern"/>
    <w:pitch w:val="default"/>
    <w:sig w:usb0="00000000" w:usb1="00000000" w:usb2="00000016" w:usb3="00000000" w:csb0="00040001" w:csb1="00000000"/>
  </w:font>
  <w:font w:name="方正楷体_GB2312">
    <w:altName w:val="方正楷体_GBK"/>
    <w:panose1 w:val="02000000000000000000"/>
    <w:charset w:val="86"/>
    <w:family w:val="auto"/>
    <w:pitch w:val="default"/>
    <w:sig w:usb0="00000000" w:usb1="00000000"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宋体S-超大字符集">
    <w:panose1 w:val="02000000000000000000"/>
    <w:charset w:val="86"/>
    <w:family w:val="auto"/>
    <w:pitch w:val="default"/>
    <w:sig w:usb0="00000001" w:usb1="0800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5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FkNWY3MDE3M2RiODhiZTRhOWM0N2VmNTEzZWI5MGUifQ=="/>
  </w:docVars>
  <w:rsids>
    <w:rsidRoot w:val="010D4506"/>
    <w:rsid w:val="000139C9"/>
    <w:rsid w:val="00501EE6"/>
    <w:rsid w:val="005363F0"/>
    <w:rsid w:val="006B1DCC"/>
    <w:rsid w:val="00724BD2"/>
    <w:rsid w:val="008D6C99"/>
    <w:rsid w:val="00B977A2"/>
    <w:rsid w:val="00BE4BAD"/>
    <w:rsid w:val="00BF706B"/>
    <w:rsid w:val="00CB51BD"/>
    <w:rsid w:val="00CD6745"/>
    <w:rsid w:val="00EF1828"/>
    <w:rsid w:val="00F74A57"/>
    <w:rsid w:val="010D4506"/>
    <w:rsid w:val="01147286"/>
    <w:rsid w:val="01565C22"/>
    <w:rsid w:val="0165091A"/>
    <w:rsid w:val="017D0269"/>
    <w:rsid w:val="017D26A4"/>
    <w:rsid w:val="01880CE2"/>
    <w:rsid w:val="01B14C06"/>
    <w:rsid w:val="01D53863"/>
    <w:rsid w:val="01D55CA5"/>
    <w:rsid w:val="01DD3C4D"/>
    <w:rsid w:val="0250093A"/>
    <w:rsid w:val="030904ED"/>
    <w:rsid w:val="03095C9B"/>
    <w:rsid w:val="03365C46"/>
    <w:rsid w:val="034743C9"/>
    <w:rsid w:val="034F1986"/>
    <w:rsid w:val="03E020C5"/>
    <w:rsid w:val="03FD00B3"/>
    <w:rsid w:val="0453793B"/>
    <w:rsid w:val="04977BD5"/>
    <w:rsid w:val="04AF4E5A"/>
    <w:rsid w:val="055921C9"/>
    <w:rsid w:val="055A195A"/>
    <w:rsid w:val="0597115B"/>
    <w:rsid w:val="061F6FA5"/>
    <w:rsid w:val="06261016"/>
    <w:rsid w:val="06585F98"/>
    <w:rsid w:val="066C5CEA"/>
    <w:rsid w:val="06894B40"/>
    <w:rsid w:val="06F0528D"/>
    <w:rsid w:val="06F3181D"/>
    <w:rsid w:val="07486F42"/>
    <w:rsid w:val="07C82C95"/>
    <w:rsid w:val="07E04EFC"/>
    <w:rsid w:val="081209FA"/>
    <w:rsid w:val="0813553A"/>
    <w:rsid w:val="081B38E6"/>
    <w:rsid w:val="088C017B"/>
    <w:rsid w:val="08AD06EB"/>
    <w:rsid w:val="08F00F9F"/>
    <w:rsid w:val="091C5D20"/>
    <w:rsid w:val="0976295B"/>
    <w:rsid w:val="099F35F4"/>
    <w:rsid w:val="09A339CE"/>
    <w:rsid w:val="0A101FAB"/>
    <w:rsid w:val="0A416AB6"/>
    <w:rsid w:val="0A517CAA"/>
    <w:rsid w:val="0A545255"/>
    <w:rsid w:val="0A583951"/>
    <w:rsid w:val="0A5C592B"/>
    <w:rsid w:val="0A9D3C22"/>
    <w:rsid w:val="0AEA5DCE"/>
    <w:rsid w:val="0B267D76"/>
    <w:rsid w:val="0B5F7337"/>
    <w:rsid w:val="0B66492E"/>
    <w:rsid w:val="0B6F4B3F"/>
    <w:rsid w:val="0B8D51F1"/>
    <w:rsid w:val="0B995089"/>
    <w:rsid w:val="0B9C34ED"/>
    <w:rsid w:val="0C083FBC"/>
    <w:rsid w:val="0C0C4E1D"/>
    <w:rsid w:val="0C455D22"/>
    <w:rsid w:val="0C6F4539"/>
    <w:rsid w:val="0C760736"/>
    <w:rsid w:val="0CBF7726"/>
    <w:rsid w:val="0CD4225F"/>
    <w:rsid w:val="0D1C5633"/>
    <w:rsid w:val="0D6C4E32"/>
    <w:rsid w:val="0DA07C14"/>
    <w:rsid w:val="0DF26CD2"/>
    <w:rsid w:val="0DFE11D3"/>
    <w:rsid w:val="0E291C53"/>
    <w:rsid w:val="0E431583"/>
    <w:rsid w:val="0E7310BF"/>
    <w:rsid w:val="0EA926E5"/>
    <w:rsid w:val="0EA93008"/>
    <w:rsid w:val="0EC839C2"/>
    <w:rsid w:val="0F261454"/>
    <w:rsid w:val="0F2904D1"/>
    <w:rsid w:val="0F567840"/>
    <w:rsid w:val="0FAA22AF"/>
    <w:rsid w:val="0FE51EE1"/>
    <w:rsid w:val="10507CE0"/>
    <w:rsid w:val="108B31AA"/>
    <w:rsid w:val="10AD16A7"/>
    <w:rsid w:val="10BA4D47"/>
    <w:rsid w:val="110034B4"/>
    <w:rsid w:val="1162065F"/>
    <w:rsid w:val="118714DF"/>
    <w:rsid w:val="119360D6"/>
    <w:rsid w:val="11B32DA0"/>
    <w:rsid w:val="11BA183E"/>
    <w:rsid w:val="11CE6913"/>
    <w:rsid w:val="11E172CB"/>
    <w:rsid w:val="11F21CEC"/>
    <w:rsid w:val="120C2549"/>
    <w:rsid w:val="1210526E"/>
    <w:rsid w:val="122B27B2"/>
    <w:rsid w:val="1252488C"/>
    <w:rsid w:val="128778EF"/>
    <w:rsid w:val="12AF7645"/>
    <w:rsid w:val="12B51B83"/>
    <w:rsid w:val="12D976B3"/>
    <w:rsid w:val="136C1F21"/>
    <w:rsid w:val="137821D3"/>
    <w:rsid w:val="137A7568"/>
    <w:rsid w:val="13803E88"/>
    <w:rsid w:val="13914897"/>
    <w:rsid w:val="139A1CB2"/>
    <w:rsid w:val="13E774D5"/>
    <w:rsid w:val="13EC0B78"/>
    <w:rsid w:val="140432BB"/>
    <w:rsid w:val="141B2394"/>
    <w:rsid w:val="14292A97"/>
    <w:rsid w:val="145F6743"/>
    <w:rsid w:val="1499532A"/>
    <w:rsid w:val="1512088F"/>
    <w:rsid w:val="15170DCC"/>
    <w:rsid w:val="152D6E7A"/>
    <w:rsid w:val="155219D3"/>
    <w:rsid w:val="15FE7C46"/>
    <w:rsid w:val="161C14BF"/>
    <w:rsid w:val="16396F4B"/>
    <w:rsid w:val="164E1FAB"/>
    <w:rsid w:val="165773C2"/>
    <w:rsid w:val="16A102CE"/>
    <w:rsid w:val="16A52765"/>
    <w:rsid w:val="16D2144F"/>
    <w:rsid w:val="16E36AB1"/>
    <w:rsid w:val="17133ECE"/>
    <w:rsid w:val="176818BF"/>
    <w:rsid w:val="178C6BF2"/>
    <w:rsid w:val="17AE2E53"/>
    <w:rsid w:val="17C62E78"/>
    <w:rsid w:val="17CA0823"/>
    <w:rsid w:val="17FA5E44"/>
    <w:rsid w:val="181E6360"/>
    <w:rsid w:val="182C56B9"/>
    <w:rsid w:val="18350C44"/>
    <w:rsid w:val="18A6137C"/>
    <w:rsid w:val="18F91C2D"/>
    <w:rsid w:val="18FA3DC4"/>
    <w:rsid w:val="199008F8"/>
    <w:rsid w:val="19EB104A"/>
    <w:rsid w:val="1A19393D"/>
    <w:rsid w:val="1A2F146E"/>
    <w:rsid w:val="1A81096D"/>
    <w:rsid w:val="1A84029D"/>
    <w:rsid w:val="1AB175CD"/>
    <w:rsid w:val="1AB574C5"/>
    <w:rsid w:val="1AC27A2C"/>
    <w:rsid w:val="1AC759AF"/>
    <w:rsid w:val="1AE32ACD"/>
    <w:rsid w:val="1B042E72"/>
    <w:rsid w:val="1B1A33C4"/>
    <w:rsid w:val="1B1F66FC"/>
    <w:rsid w:val="1B7E0D88"/>
    <w:rsid w:val="1B837CF8"/>
    <w:rsid w:val="1BA56199"/>
    <w:rsid w:val="1C2B3ECE"/>
    <w:rsid w:val="1C354059"/>
    <w:rsid w:val="1D235A85"/>
    <w:rsid w:val="1D3D5D17"/>
    <w:rsid w:val="1D567998"/>
    <w:rsid w:val="1D6A479E"/>
    <w:rsid w:val="1DB041F5"/>
    <w:rsid w:val="1DB57EDF"/>
    <w:rsid w:val="1DE65257"/>
    <w:rsid w:val="1E3C794C"/>
    <w:rsid w:val="1ECA40C7"/>
    <w:rsid w:val="1EFD4E3F"/>
    <w:rsid w:val="1F120F82"/>
    <w:rsid w:val="1F456A61"/>
    <w:rsid w:val="1FA37E2C"/>
    <w:rsid w:val="1FC46809"/>
    <w:rsid w:val="1FEA3D63"/>
    <w:rsid w:val="200B2815"/>
    <w:rsid w:val="20303594"/>
    <w:rsid w:val="208760C8"/>
    <w:rsid w:val="208E2538"/>
    <w:rsid w:val="2103478D"/>
    <w:rsid w:val="21357E35"/>
    <w:rsid w:val="21415B46"/>
    <w:rsid w:val="2179024E"/>
    <w:rsid w:val="21912FA1"/>
    <w:rsid w:val="219C06C7"/>
    <w:rsid w:val="22F15479"/>
    <w:rsid w:val="22FA054C"/>
    <w:rsid w:val="231A399D"/>
    <w:rsid w:val="235F25D1"/>
    <w:rsid w:val="241B6079"/>
    <w:rsid w:val="242C4776"/>
    <w:rsid w:val="24415E66"/>
    <w:rsid w:val="247E06E4"/>
    <w:rsid w:val="248553AF"/>
    <w:rsid w:val="249A66FD"/>
    <w:rsid w:val="24CB3A7A"/>
    <w:rsid w:val="24F01236"/>
    <w:rsid w:val="25131149"/>
    <w:rsid w:val="255973C6"/>
    <w:rsid w:val="255D305C"/>
    <w:rsid w:val="257D0D7B"/>
    <w:rsid w:val="259D0E7A"/>
    <w:rsid w:val="25D71ADD"/>
    <w:rsid w:val="25D84592"/>
    <w:rsid w:val="25E81098"/>
    <w:rsid w:val="262E6380"/>
    <w:rsid w:val="26635934"/>
    <w:rsid w:val="26D25598"/>
    <w:rsid w:val="27084E46"/>
    <w:rsid w:val="270C1F17"/>
    <w:rsid w:val="272C4BAB"/>
    <w:rsid w:val="274815F0"/>
    <w:rsid w:val="27483067"/>
    <w:rsid w:val="27537B32"/>
    <w:rsid w:val="27786C5E"/>
    <w:rsid w:val="27D171E0"/>
    <w:rsid w:val="282A264F"/>
    <w:rsid w:val="282F4CB8"/>
    <w:rsid w:val="28664823"/>
    <w:rsid w:val="28EE2E75"/>
    <w:rsid w:val="2911326E"/>
    <w:rsid w:val="2928376B"/>
    <w:rsid w:val="29292876"/>
    <w:rsid w:val="295771E6"/>
    <w:rsid w:val="29DF09A6"/>
    <w:rsid w:val="2A012B32"/>
    <w:rsid w:val="2A2E5413"/>
    <w:rsid w:val="2A706ED1"/>
    <w:rsid w:val="2A95365C"/>
    <w:rsid w:val="2AC81714"/>
    <w:rsid w:val="2ACC6C6B"/>
    <w:rsid w:val="2B0D6532"/>
    <w:rsid w:val="2B8F5708"/>
    <w:rsid w:val="2BA5399C"/>
    <w:rsid w:val="2C2E2DFC"/>
    <w:rsid w:val="2C3979F2"/>
    <w:rsid w:val="2C6F3579"/>
    <w:rsid w:val="2C784420"/>
    <w:rsid w:val="2C840FE5"/>
    <w:rsid w:val="2CF75313"/>
    <w:rsid w:val="2CFD4546"/>
    <w:rsid w:val="2D145EC5"/>
    <w:rsid w:val="2D2D024C"/>
    <w:rsid w:val="2D98413C"/>
    <w:rsid w:val="2DA27B95"/>
    <w:rsid w:val="2DCA4231"/>
    <w:rsid w:val="2E172668"/>
    <w:rsid w:val="2E6B3A9D"/>
    <w:rsid w:val="2E871900"/>
    <w:rsid w:val="2EDD678B"/>
    <w:rsid w:val="2EEC0AA1"/>
    <w:rsid w:val="2F08555E"/>
    <w:rsid w:val="2F085758"/>
    <w:rsid w:val="2F320885"/>
    <w:rsid w:val="2F3F7F56"/>
    <w:rsid w:val="2F4F707A"/>
    <w:rsid w:val="2FAF1ED5"/>
    <w:rsid w:val="2FD45D99"/>
    <w:rsid w:val="2FF43D8C"/>
    <w:rsid w:val="2FFC71C6"/>
    <w:rsid w:val="30313232"/>
    <w:rsid w:val="307B5CC3"/>
    <w:rsid w:val="308A4336"/>
    <w:rsid w:val="30B3361E"/>
    <w:rsid w:val="31044F7C"/>
    <w:rsid w:val="31200851"/>
    <w:rsid w:val="31831750"/>
    <w:rsid w:val="3189778C"/>
    <w:rsid w:val="31AA7543"/>
    <w:rsid w:val="31EA5456"/>
    <w:rsid w:val="31EF1FC4"/>
    <w:rsid w:val="323F00BC"/>
    <w:rsid w:val="32430FFB"/>
    <w:rsid w:val="324700B2"/>
    <w:rsid w:val="33027ECE"/>
    <w:rsid w:val="330F0153"/>
    <w:rsid w:val="33132CF8"/>
    <w:rsid w:val="3334531C"/>
    <w:rsid w:val="33564484"/>
    <w:rsid w:val="336A3327"/>
    <w:rsid w:val="33713745"/>
    <w:rsid w:val="341B5D8B"/>
    <w:rsid w:val="34264611"/>
    <w:rsid w:val="343E30F0"/>
    <w:rsid w:val="348E513C"/>
    <w:rsid w:val="34951FE2"/>
    <w:rsid w:val="34A77C54"/>
    <w:rsid w:val="34B74329"/>
    <w:rsid w:val="34E25FED"/>
    <w:rsid w:val="34FF4C0B"/>
    <w:rsid w:val="354F3FC5"/>
    <w:rsid w:val="35BC7A15"/>
    <w:rsid w:val="35D07049"/>
    <w:rsid w:val="364C2B74"/>
    <w:rsid w:val="36A26439"/>
    <w:rsid w:val="36A86284"/>
    <w:rsid w:val="36B86E24"/>
    <w:rsid w:val="372845B2"/>
    <w:rsid w:val="3730757F"/>
    <w:rsid w:val="37356353"/>
    <w:rsid w:val="37790A88"/>
    <w:rsid w:val="3787038C"/>
    <w:rsid w:val="37BE00EC"/>
    <w:rsid w:val="37CC35F3"/>
    <w:rsid w:val="37DD6246"/>
    <w:rsid w:val="37E80261"/>
    <w:rsid w:val="37FC2378"/>
    <w:rsid w:val="380D3155"/>
    <w:rsid w:val="381E23B5"/>
    <w:rsid w:val="382D7593"/>
    <w:rsid w:val="38622AFA"/>
    <w:rsid w:val="387272BF"/>
    <w:rsid w:val="38865B2F"/>
    <w:rsid w:val="38E250CA"/>
    <w:rsid w:val="38F14A9A"/>
    <w:rsid w:val="391B060E"/>
    <w:rsid w:val="39264334"/>
    <w:rsid w:val="39275408"/>
    <w:rsid w:val="3949339B"/>
    <w:rsid w:val="39537D75"/>
    <w:rsid w:val="39694B31"/>
    <w:rsid w:val="39824C43"/>
    <w:rsid w:val="398B0B0F"/>
    <w:rsid w:val="39BC591B"/>
    <w:rsid w:val="39C64A66"/>
    <w:rsid w:val="39DE7F87"/>
    <w:rsid w:val="3A193765"/>
    <w:rsid w:val="3A7206CF"/>
    <w:rsid w:val="3AB301FA"/>
    <w:rsid w:val="3AD354E6"/>
    <w:rsid w:val="3B1904CB"/>
    <w:rsid w:val="3B2518DE"/>
    <w:rsid w:val="3B504FA6"/>
    <w:rsid w:val="3BAB1A67"/>
    <w:rsid w:val="3BFE4DC9"/>
    <w:rsid w:val="3C064771"/>
    <w:rsid w:val="3C8F2962"/>
    <w:rsid w:val="3CA60B04"/>
    <w:rsid w:val="3CA67A9F"/>
    <w:rsid w:val="3CDD7A17"/>
    <w:rsid w:val="3CFC3DEE"/>
    <w:rsid w:val="3D1B4620"/>
    <w:rsid w:val="3D1D2B74"/>
    <w:rsid w:val="3D404AB5"/>
    <w:rsid w:val="3D5F3681"/>
    <w:rsid w:val="3D7309E6"/>
    <w:rsid w:val="3DBC0B10"/>
    <w:rsid w:val="3DD1338A"/>
    <w:rsid w:val="3DF44DD4"/>
    <w:rsid w:val="3E051E67"/>
    <w:rsid w:val="3E1079E4"/>
    <w:rsid w:val="3E133F77"/>
    <w:rsid w:val="3E182457"/>
    <w:rsid w:val="3E3C1720"/>
    <w:rsid w:val="3E86299B"/>
    <w:rsid w:val="3E88008E"/>
    <w:rsid w:val="3E984FE9"/>
    <w:rsid w:val="3EC80CDE"/>
    <w:rsid w:val="3F033412"/>
    <w:rsid w:val="3F0B45B6"/>
    <w:rsid w:val="3F685D87"/>
    <w:rsid w:val="3F7A3AC2"/>
    <w:rsid w:val="3FA3326B"/>
    <w:rsid w:val="3FFD6C8D"/>
    <w:rsid w:val="40191044"/>
    <w:rsid w:val="411C1395"/>
    <w:rsid w:val="41752CDE"/>
    <w:rsid w:val="41D05677"/>
    <w:rsid w:val="42016010"/>
    <w:rsid w:val="423B445B"/>
    <w:rsid w:val="426E3E72"/>
    <w:rsid w:val="428251DB"/>
    <w:rsid w:val="42C23130"/>
    <w:rsid w:val="42D71D53"/>
    <w:rsid w:val="42F448D4"/>
    <w:rsid w:val="43974288"/>
    <w:rsid w:val="439F5506"/>
    <w:rsid w:val="43BB30E7"/>
    <w:rsid w:val="43C65DA8"/>
    <w:rsid w:val="440F147B"/>
    <w:rsid w:val="44141429"/>
    <w:rsid w:val="44896D41"/>
    <w:rsid w:val="44C85ABB"/>
    <w:rsid w:val="44D452BA"/>
    <w:rsid w:val="45104BE6"/>
    <w:rsid w:val="4517434D"/>
    <w:rsid w:val="45EE0BA3"/>
    <w:rsid w:val="460F4F06"/>
    <w:rsid w:val="463B5D41"/>
    <w:rsid w:val="464A4562"/>
    <w:rsid w:val="46A3209A"/>
    <w:rsid w:val="46CC6013"/>
    <w:rsid w:val="47292039"/>
    <w:rsid w:val="481C57BF"/>
    <w:rsid w:val="482B56E1"/>
    <w:rsid w:val="4848609B"/>
    <w:rsid w:val="4852746A"/>
    <w:rsid w:val="4864409A"/>
    <w:rsid w:val="48961A2D"/>
    <w:rsid w:val="48C53F99"/>
    <w:rsid w:val="48C74CD3"/>
    <w:rsid w:val="48E60C18"/>
    <w:rsid w:val="49346CC6"/>
    <w:rsid w:val="493C2472"/>
    <w:rsid w:val="49664C37"/>
    <w:rsid w:val="499A7ACA"/>
    <w:rsid w:val="4A5109D4"/>
    <w:rsid w:val="4AF350DE"/>
    <w:rsid w:val="4B223C16"/>
    <w:rsid w:val="4B37566A"/>
    <w:rsid w:val="4B3F5F2B"/>
    <w:rsid w:val="4BCB614C"/>
    <w:rsid w:val="4BDC5663"/>
    <w:rsid w:val="4C5D5B32"/>
    <w:rsid w:val="4C7A639D"/>
    <w:rsid w:val="4CE54D31"/>
    <w:rsid w:val="4CE91A69"/>
    <w:rsid w:val="4CF5205D"/>
    <w:rsid w:val="4DAC348D"/>
    <w:rsid w:val="4DB049C0"/>
    <w:rsid w:val="4E0D626A"/>
    <w:rsid w:val="4E183BFE"/>
    <w:rsid w:val="4E1D7913"/>
    <w:rsid w:val="4E403AAD"/>
    <w:rsid w:val="4E4E286F"/>
    <w:rsid w:val="4EAD6BF5"/>
    <w:rsid w:val="4EBC0748"/>
    <w:rsid w:val="4ECB0493"/>
    <w:rsid w:val="4ECC3762"/>
    <w:rsid w:val="4EDE6B77"/>
    <w:rsid w:val="4EFB7EB8"/>
    <w:rsid w:val="4F1F277C"/>
    <w:rsid w:val="4F2F4720"/>
    <w:rsid w:val="4F4940D8"/>
    <w:rsid w:val="4FB05ACA"/>
    <w:rsid w:val="4FBF7ABB"/>
    <w:rsid w:val="4FE23640"/>
    <w:rsid w:val="4FED4605"/>
    <w:rsid w:val="50023AE7"/>
    <w:rsid w:val="503305EE"/>
    <w:rsid w:val="50561BEF"/>
    <w:rsid w:val="50A32F39"/>
    <w:rsid w:val="512A5408"/>
    <w:rsid w:val="513151C4"/>
    <w:rsid w:val="51C22291"/>
    <w:rsid w:val="51DFE41C"/>
    <w:rsid w:val="51F5342B"/>
    <w:rsid w:val="52332F51"/>
    <w:rsid w:val="528B5881"/>
    <w:rsid w:val="52A0415B"/>
    <w:rsid w:val="52E0248C"/>
    <w:rsid w:val="52E066C6"/>
    <w:rsid w:val="52E13353"/>
    <w:rsid w:val="52FE47AC"/>
    <w:rsid w:val="533A17A5"/>
    <w:rsid w:val="53465E28"/>
    <w:rsid w:val="534B1050"/>
    <w:rsid w:val="5361781D"/>
    <w:rsid w:val="5370241B"/>
    <w:rsid w:val="53785E73"/>
    <w:rsid w:val="538B58DC"/>
    <w:rsid w:val="539260FB"/>
    <w:rsid w:val="53E53868"/>
    <w:rsid w:val="53FD7C6B"/>
    <w:rsid w:val="54205209"/>
    <w:rsid w:val="54487F56"/>
    <w:rsid w:val="548A3477"/>
    <w:rsid w:val="548D6D6B"/>
    <w:rsid w:val="54AF0073"/>
    <w:rsid w:val="550906E8"/>
    <w:rsid w:val="551B6EF1"/>
    <w:rsid w:val="552160C4"/>
    <w:rsid w:val="557E5EAF"/>
    <w:rsid w:val="55961D9B"/>
    <w:rsid w:val="55A40D83"/>
    <w:rsid w:val="55AAB914"/>
    <w:rsid w:val="55F22D46"/>
    <w:rsid w:val="55F36710"/>
    <w:rsid w:val="560E61C5"/>
    <w:rsid w:val="56A81B8F"/>
    <w:rsid w:val="56D02FB6"/>
    <w:rsid w:val="56F855E6"/>
    <w:rsid w:val="56FE090D"/>
    <w:rsid w:val="57295295"/>
    <w:rsid w:val="572D1195"/>
    <w:rsid w:val="5737759B"/>
    <w:rsid w:val="577D74E9"/>
    <w:rsid w:val="57A2219C"/>
    <w:rsid w:val="57E816E6"/>
    <w:rsid w:val="57FE2087"/>
    <w:rsid w:val="586B71C9"/>
    <w:rsid w:val="5889335C"/>
    <w:rsid w:val="590154BD"/>
    <w:rsid w:val="59527B6B"/>
    <w:rsid w:val="59956CCF"/>
    <w:rsid w:val="59AF7439"/>
    <w:rsid w:val="59B60181"/>
    <w:rsid w:val="59B907C1"/>
    <w:rsid w:val="59CC251A"/>
    <w:rsid w:val="59E33FF0"/>
    <w:rsid w:val="59EA54F5"/>
    <w:rsid w:val="5A5B4E1E"/>
    <w:rsid w:val="5A607799"/>
    <w:rsid w:val="5A79436A"/>
    <w:rsid w:val="5AC34E88"/>
    <w:rsid w:val="5ACB3EE2"/>
    <w:rsid w:val="5AED1980"/>
    <w:rsid w:val="5B13142F"/>
    <w:rsid w:val="5B4B2BCB"/>
    <w:rsid w:val="5B98016E"/>
    <w:rsid w:val="5BEF05B4"/>
    <w:rsid w:val="5BF9129C"/>
    <w:rsid w:val="5C000884"/>
    <w:rsid w:val="5C224F8E"/>
    <w:rsid w:val="5C240B88"/>
    <w:rsid w:val="5C2740F2"/>
    <w:rsid w:val="5C317F92"/>
    <w:rsid w:val="5D1A0A26"/>
    <w:rsid w:val="5D5C2CCF"/>
    <w:rsid w:val="5E0606ED"/>
    <w:rsid w:val="5E0D1B19"/>
    <w:rsid w:val="5E214E94"/>
    <w:rsid w:val="5E275C6B"/>
    <w:rsid w:val="5E294417"/>
    <w:rsid w:val="5E553A15"/>
    <w:rsid w:val="5E5703AB"/>
    <w:rsid w:val="5E631F79"/>
    <w:rsid w:val="5E7004E1"/>
    <w:rsid w:val="5E764C6B"/>
    <w:rsid w:val="5E7F3F9B"/>
    <w:rsid w:val="5E9D4855"/>
    <w:rsid w:val="5E9E3209"/>
    <w:rsid w:val="5EB7431F"/>
    <w:rsid w:val="5EC073AC"/>
    <w:rsid w:val="5ECD4C7F"/>
    <w:rsid w:val="5EEC66E6"/>
    <w:rsid w:val="5F093C78"/>
    <w:rsid w:val="5F5A1107"/>
    <w:rsid w:val="5F7E1BB9"/>
    <w:rsid w:val="5F831A12"/>
    <w:rsid w:val="5FAD7930"/>
    <w:rsid w:val="5FB95F86"/>
    <w:rsid w:val="5FE1582B"/>
    <w:rsid w:val="5FF70784"/>
    <w:rsid w:val="5FF94275"/>
    <w:rsid w:val="601163AE"/>
    <w:rsid w:val="6048573D"/>
    <w:rsid w:val="60811A98"/>
    <w:rsid w:val="608D3EAD"/>
    <w:rsid w:val="60E03D35"/>
    <w:rsid w:val="60FF5FDD"/>
    <w:rsid w:val="61271964"/>
    <w:rsid w:val="613E56F4"/>
    <w:rsid w:val="61644E1F"/>
    <w:rsid w:val="617E5460"/>
    <w:rsid w:val="61E02C8B"/>
    <w:rsid w:val="61F96E5C"/>
    <w:rsid w:val="625323D6"/>
    <w:rsid w:val="62547A4D"/>
    <w:rsid w:val="62813E61"/>
    <w:rsid w:val="62AA6F5F"/>
    <w:rsid w:val="62EE098B"/>
    <w:rsid w:val="6300246C"/>
    <w:rsid w:val="638239E5"/>
    <w:rsid w:val="63870A62"/>
    <w:rsid w:val="638C3D00"/>
    <w:rsid w:val="63D556A7"/>
    <w:rsid w:val="63E10B0C"/>
    <w:rsid w:val="63F024E1"/>
    <w:rsid w:val="63F3279C"/>
    <w:rsid w:val="640059A5"/>
    <w:rsid w:val="640612C6"/>
    <w:rsid w:val="647A6E52"/>
    <w:rsid w:val="64EE5D8F"/>
    <w:rsid w:val="6500065A"/>
    <w:rsid w:val="651F271D"/>
    <w:rsid w:val="6537764C"/>
    <w:rsid w:val="653777CF"/>
    <w:rsid w:val="65406262"/>
    <w:rsid w:val="65E578BD"/>
    <w:rsid w:val="661C75BD"/>
    <w:rsid w:val="666A4D62"/>
    <w:rsid w:val="668A5EDC"/>
    <w:rsid w:val="66927680"/>
    <w:rsid w:val="66D06442"/>
    <w:rsid w:val="67180D7A"/>
    <w:rsid w:val="6756300A"/>
    <w:rsid w:val="67663F7B"/>
    <w:rsid w:val="6792245C"/>
    <w:rsid w:val="67AC56C6"/>
    <w:rsid w:val="67CF623D"/>
    <w:rsid w:val="6801069F"/>
    <w:rsid w:val="680F265C"/>
    <w:rsid w:val="6832131A"/>
    <w:rsid w:val="687D6CC8"/>
    <w:rsid w:val="68BA7C55"/>
    <w:rsid w:val="68D8569B"/>
    <w:rsid w:val="68E66C0F"/>
    <w:rsid w:val="690A7BA1"/>
    <w:rsid w:val="69113DCA"/>
    <w:rsid w:val="69130912"/>
    <w:rsid w:val="69841DF5"/>
    <w:rsid w:val="69CB77D8"/>
    <w:rsid w:val="69D6627D"/>
    <w:rsid w:val="69F50851"/>
    <w:rsid w:val="6A323B2C"/>
    <w:rsid w:val="6A524C0E"/>
    <w:rsid w:val="6A682DD1"/>
    <w:rsid w:val="6ABA5648"/>
    <w:rsid w:val="6AC33480"/>
    <w:rsid w:val="6AC56475"/>
    <w:rsid w:val="6B1806CB"/>
    <w:rsid w:val="6C2646D1"/>
    <w:rsid w:val="6C5A3FCD"/>
    <w:rsid w:val="6C721C9A"/>
    <w:rsid w:val="6C942E03"/>
    <w:rsid w:val="6CB62996"/>
    <w:rsid w:val="6CDD1D59"/>
    <w:rsid w:val="6D2D0AA9"/>
    <w:rsid w:val="6D435152"/>
    <w:rsid w:val="6D5A0320"/>
    <w:rsid w:val="6D731B27"/>
    <w:rsid w:val="6D76258B"/>
    <w:rsid w:val="6DACC24B"/>
    <w:rsid w:val="6DB10E69"/>
    <w:rsid w:val="6DD72739"/>
    <w:rsid w:val="6DF27E1D"/>
    <w:rsid w:val="6E7050A9"/>
    <w:rsid w:val="6E77E267"/>
    <w:rsid w:val="6E7A59CD"/>
    <w:rsid w:val="6E9610D2"/>
    <w:rsid w:val="6E9C25A7"/>
    <w:rsid w:val="6ECD36FF"/>
    <w:rsid w:val="6EE87D98"/>
    <w:rsid w:val="6EE92007"/>
    <w:rsid w:val="6F1957D5"/>
    <w:rsid w:val="6F535FB4"/>
    <w:rsid w:val="6FA475BA"/>
    <w:rsid w:val="70076BE8"/>
    <w:rsid w:val="70254438"/>
    <w:rsid w:val="705D5B4C"/>
    <w:rsid w:val="70810F1E"/>
    <w:rsid w:val="71085C83"/>
    <w:rsid w:val="71532927"/>
    <w:rsid w:val="716A6CA7"/>
    <w:rsid w:val="71754C6E"/>
    <w:rsid w:val="71926986"/>
    <w:rsid w:val="71A62431"/>
    <w:rsid w:val="71DB6825"/>
    <w:rsid w:val="72014BAF"/>
    <w:rsid w:val="722132C5"/>
    <w:rsid w:val="7275613E"/>
    <w:rsid w:val="72A04A1F"/>
    <w:rsid w:val="72F24D9D"/>
    <w:rsid w:val="733275F5"/>
    <w:rsid w:val="738026E3"/>
    <w:rsid w:val="73A979E7"/>
    <w:rsid w:val="73F31987"/>
    <w:rsid w:val="74104D2B"/>
    <w:rsid w:val="7432739D"/>
    <w:rsid w:val="744F4674"/>
    <w:rsid w:val="747927C4"/>
    <w:rsid w:val="74891763"/>
    <w:rsid w:val="74A92FD0"/>
    <w:rsid w:val="74F11C15"/>
    <w:rsid w:val="75145DFA"/>
    <w:rsid w:val="751C1388"/>
    <w:rsid w:val="754B170B"/>
    <w:rsid w:val="755146AE"/>
    <w:rsid w:val="755328D0"/>
    <w:rsid w:val="756E5C26"/>
    <w:rsid w:val="756F7B86"/>
    <w:rsid w:val="75915D7B"/>
    <w:rsid w:val="759F6029"/>
    <w:rsid w:val="75A82AC5"/>
    <w:rsid w:val="75CA36CA"/>
    <w:rsid w:val="760E66A5"/>
    <w:rsid w:val="762460E6"/>
    <w:rsid w:val="763955BF"/>
    <w:rsid w:val="767C6098"/>
    <w:rsid w:val="767D5E56"/>
    <w:rsid w:val="773A01B0"/>
    <w:rsid w:val="77446974"/>
    <w:rsid w:val="779A49A3"/>
    <w:rsid w:val="77BF6833"/>
    <w:rsid w:val="77D870BC"/>
    <w:rsid w:val="77FC16E5"/>
    <w:rsid w:val="78300CA6"/>
    <w:rsid w:val="78810DF7"/>
    <w:rsid w:val="78BC4EF9"/>
    <w:rsid w:val="78C17088"/>
    <w:rsid w:val="78C82F23"/>
    <w:rsid w:val="78FE0A2F"/>
    <w:rsid w:val="79266405"/>
    <w:rsid w:val="792F0912"/>
    <w:rsid w:val="79AD10F3"/>
    <w:rsid w:val="7A383D5A"/>
    <w:rsid w:val="7A7C11A9"/>
    <w:rsid w:val="7A895DC7"/>
    <w:rsid w:val="7AC47EB7"/>
    <w:rsid w:val="7AC64F5C"/>
    <w:rsid w:val="7B085052"/>
    <w:rsid w:val="7B0E3F66"/>
    <w:rsid w:val="7B1B7A76"/>
    <w:rsid w:val="7B4B68E6"/>
    <w:rsid w:val="7B5E04A9"/>
    <w:rsid w:val="7B890DF9"/>
    <w:rsid w:val="7BAE1EC1"/>
    <w:rsid w:val="7BE41421"/>
    <w:rsid w:val="7BF86E5B"/>
    <w:rsid w:val="7C073518"/>
    <w:rsid w:val="7C4079FA"/>
    <w:rsid w:val="7C413482"/>
    <w:rsid w:val="7C484810"/>
    <w:rsid w:val="7C6D24C9"/>
    <w:rsid w:val="7C7552A4"/>
    <w:rsid w:val="7C8F2CF0"/>
    <w:rsid w:val="7CBF0CF5"/>
    <w:rsid w:val="7D3E0BA8"/>
    <w:rsid w:val="7D587C29"/>
    <w:rsid w:val="7D63567A"/>
    <w:rsid w:val="7DDC570E"/>
    <w:rsid w:val="7E200091"/>
    <w:rsid w:val="7E494870"/>
    <w:rsid w:val="7E5F156C"/>
    <w:rsid w:val="7E611589"/>
    <w:rsid w:val="7F270D2A"/>
    <w:rsid w:val="7F3D2AE4"/>
    <w:rsid w:val="7F6330BA"/>
    <w:rsid w:val="7FCC0B4F"/>
    <w:rsid w:val="7FD46120"/>
    <w:rsid w:val="E5FEFB68"/>
    <w:rsid w:val="F7B7B4C6"/>
    <w:rsid w:val="F9E7BD4F"/>
    <w:rsid w:val="F9ED6336"/>
    <w:rsid w:val="FFDF402F"/>
    <w:rsid w:val="FFDF718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iPriority="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560" w:lineRule="exact"/>
      <w:ind w:firstLine="640" w:firstLineChars="200"/>
      <w:jc w:val="both"/>
    </w:pPr>
    <w:rPr>
      <w:rFonts w:ascii="Calibri" w:hAnsi="Calibri" w:eastAsia="仿宋_GB2312" w:cs="Times New Roman"/>
      <w:kern w:val="2"/>
      <w:sz w:val="32"/>
      <w:szCs w:val="22"/>
      <w:lang w:val="en-US" w:eastAsia="zh-CN" w:bidi="ar-SA"/>
    </w:rPr>
  </w:style>
  <w:style w:type="paragraph" w:styleId="6">
    <w:name w:val="heading 1"/>
    <w:basedOn w:val="1"/>
    <w:next w:val="1"/>
    <w:qFormat/>
    <w:uiPriority w:val="0"/>
    <w:pPr>
      <w:keepNext/>
      <w:keepLines/>
      <w:spacing w:before="340" w:after="330" w:line="576" w:lineRule="auto"/>
      <w:outlineLvl w:val="0"/>
    </w:pPr>
    <w:rPr>
      <w:rFonts w:eastAsia="楷体_GB2312"/>
      <w:b/>
      <w:kern w:val="44"/>
    </w:rPr>
  </w:style>
  <w:style w:type="paragraph" w:styleId="7">
    <w:name w:val="heading 2"/>
    <w:basedOn w:val="1"/>
    <w:next w:val="1"/>
    <w:link w:val="19"/>
    <w:semiHidden/>
    <w:unhideWhenUsed/>
    <w:qFormat/>
    <w:uiPriority w:val="0"/>
    <w:pPr>
      <w:keepNext/>
      <w:keepLines/>
      <w:spacing w:before="260" w:after="260" w:line="416" w:lineRule="auto"/>
      <w:outlineLvl w:val="1"/>
    </w:pPr>
    <w:rPr>
      <w:rFonts w:asciiTheme="majorHAnsi" w:hAnsiTheme="majorHAnsi" w:eastAsiaTheme="majorEastAsia" w:cstheme="majorBidi"/>
      <w:b/>
      <w:bCs/>
      <w:szCs w:val="32"/>
    </w:rPr>
  </w:style>
  <w:style w:type="paragraph" w:styleId="8">
    <w:name w:val="heading 3"/>
    <w:basedOn w:val="1"/>
    <w:next w:val="1"/>
    <w:link w:val="21"/>
    <w:semiHidden/>
    <w:unhideWhenUsed/>
    <w:qFormat/>
    <w:uiPriority w:val="0"/>
    <w:pPr>
      <w:keepNext/>
      <w:keepLines/>
      <w:spacing w:before="200" w:beforeLines="0" w:beforeAutospacing="0" w:after="60" w:afterLines="0" w:afterAutospacing="0" w:line="420" w:lineRule="exact"/>
      <w:ind w:firstLine="0" w:firstLineChars="0"/>
      <w:jc w:val="left"/>
      <w:outlineLvl w:val="2"/>
    </w:pPr>
    <w:rPr>
      <w:rFonts w:hint="eastAsia" w:ascii="宋体" w:hAnsi="宋体" w:cs="Times New Roman"/>
      <w:b/>
      <w:szCs w:val="24"/>
    </w:rPr>
  </w:style>
  <w:style w:type="character" w:default="1" w:styleId="13">
    <w:name w:val="Default Paragraph Font"/>
    <w:semiHidden/>
    <w:unhideWhenUsed/>
    <w:qFormat/>
    <w:uiPriority w:val="1"/>
  </w:style>
  <w:style w:type="table" w:default="1" w:styleId="12">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3"/>
    <w:next w:val="4"/>
    <w:qFormat/>
    <w:uiPriority w:val="0"/>
    <w:pPr>
      <w:spacing w:before="0"/>
      <w:ind w:left="420" w:leftChars="200" w:firstLine="420"/>
    </w:pPr>
  </w:style>
  <w:style w:type="paragraph" w:styleId="3">
    <w:name w:val="Body Text Indent"/>
    <w:basedOn w:val="1"/>
    <w:qFormat/>
    <w:uiPriority w:val="0"/>
    <w:pPr>
      <w:spacing w:before="120" w:after="120"/>
      <w:ind w:firstLine="480"/>
    </w:pPr>
    <w:rPr>
      <w:rFonts w:ascii="宋体" w:hAnsi="宋体"/>
      <w:sz w:val="24"/>
      <w:szCs w:val="20"/>
    </w:rPr>
  </w:style>
  <w:style w:type="paragraph" w:styleId="4">
    <w:name w:val="Body Text First Indent"/>
    <w:basedOn w:val="5"/>
    <w:qFormat/>
    <w:uiPriority w:val="0"/>
    <w:pPr>
      <w:ind w:firstLine="420" w:firstLineChars="100"/>
    </w:pPr>
  </w:style>
  <w:style w:type="paragraph" w:styleId="5">
    <w:name w:val="Body Text"/>
    <w:basedOn w:val="1"/>
    <w:qFormat/>
    <w:uiPriority w:val="0"/>
    <w:rPr>
      <w:sz w:val="28"/>
    </w:rPr>
  </w:style>
  <w:style w:type="paragraph" w:styleId="9">
    <w:name w:val="footer"/>
    <w:basedOn w:val="1"/>
    <w:link w:val="18"/>
    <w:qFormat/>
    <w:uiPriority w:val="0"/>
    <w:pPr>
      <w:tabs>
        <w:tab w:val="center" w:pos="4153"/>
        <w:tab w:val="right" w:pos="8306"/>
      </w:tabs>
      <w:snapToGrid w:val="0"/>
      <w:jc w:val="left"/>
    </w:pPr>
    <w:rPr>
      <w:sz w:val="18"/>
      <w:szCs w:val="18"/>
    </w:rPr>
  </w:style>
  <w:style w:type="paragraph" w:styleId="10">
    <w:name w:val="header"/>
    <w:basedOn w:val="1"/>
    <w:link w:val="17"/>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unhideWhenUsed/>
    <w:qFormat/>
    <w:uiPriority w:val="99"/>
    <w:pPr>
      <w:widowControl/>
      <w:spacing w:before="100" w:beforeAutospacing="1" w:after="100" w:afterAutospacing="1"/>
      <w:ind w:firstLine="0" w:firstLineChars="0"/>
      <w:jc w:val="left"/>
    </w:pPr>
    <w:rPr>
      <w:rFonts w:ascii="宋体" w:hAnsi="宋体" w:eastAsia="宋体" w:cs="宋体"/>
      <w:kern w:val="0"/>
      <w:sz w:val="24"/>
      <w:szCs w:val="24"/>
    </w:rPr>
  </w:style>
  <w:style w:type="character" w:styleId="14">
    <w:name w:val="Strong"/>
    <w:basedOn w:val="13"/>
    <w:qFormat/>
    <w:uiPriority w:val="22"/>
    <w:rPr>
      <w:b/>
      <w:bCs/>
    </w:rPr>
  </w:style>
  <w:style w:type="character" w:styleId="15">
    <w:name w:val="Hyperlink"/>
    <w:basedOn w:val="13"/>
    <w:qFormat/>
    <w:uiPriority w:val="0"/>
    <w:rPr>
      <w:color w:val="0000FF"/>
      <w:u w:val="single"/>
    </w:rPr>
  </w:style>
  <w:style w:type="paragraph" w:customStyle="1" w:styleId="16">
    <w:name w:val="本文正文"/>
    <w:basedOn w:val="1"/>
    <w:qFormat/>
    <w:uiPriority w:val="0"/>
    <w:pPr>
      <w:spacing w:line="360" w:lineRule="auto"/>
      <w:ind w:firstLine="803"/>
    </w:pPr>
    <w:rPr>
      <w:rFonts w:ascii="宋体" w:hAnsi="宋体"/>
      <w:sz w:val="24"/>
    </w:rPr>
  </w:style>
  <w:style w:type="character" w:customStyle="1" w:styleId="17">
    <w:name w:val="页眉 字符"/>
    <w:basedOn w:val="13"/>
    <w:link w:val="10"/>
    <w:qFormat/>
    <w:uiPriority w:val="0"/>
    <w:rPr>
      <w:rFonts w:ascii="Calibri" w:hAnsi="Calibri" w:eastAsia="仿宋_GB2312"/>
      <w:kern w:val="2"/>
      <w:sz w:val="18"/>
      <w:szCs w:val="18"/>
    </w:rPr>
  </w:style>
  <w:style w:type="character" w:customStyle="1" w:styleId="18">
    <w:name w:val="页脚 字符"/>
    <w:basedOn w:val="13"/>
    <w:link w:val="9"/>
    <w:qFormat/>
    <w:uiPriority w:val="0"/>
    <w:rPr>
      <w:rFonts w:ascii="Calibri" w:hAnsi="Calibri" w:eastAsia="仿宋_GB2312"/>
      <w:kern w:val="2"/>
      <w:sz w:val="18"/>
      <w:szCs w:val="18"/>
    </w:rPr>
  </w:style>
  <w:style w:type="character" w:customStyle="1" w:styleId="19">
    <w:name w:val="标题 2 字符"/>
    <w:basedOn w:val="13"/>
    <w:link w:val="7"/>
    <w:semiHidden/>
    <w:qFormat/>
    <w:uiPriority w:val="0"/>
    <w:rPr>
      <w:rFonts w:asciiTheme="majorHAnsi" w:hAnsiTheme="majorHAnsi" w:eastAsiaTheme="majorEastAsia" w:cstheme="majorBidi"/>
      <w:b/>
      <w:bCs/>
      <w:kern w:val="2"/>
      <w:sz w:val="32"/>
      <w:szCs w:val="32"/>
    </w:rPr>
  </w:style>
  <w:style w:type="paragraph" w:customStyle="1" w:styleId="20">
    <w:name w:val="列出段落2"/>
    <w:basedOn w:val="1"/>
    <w:qFormat/>
    <w:uiPriority w:val="34"/>
    <w:pPr>
      <w:ind w:firstLine="420" w:firstLineChars="200"/>
    </w:pPr>
  </w:style>
  <w:style w:type="character" w:customStyle="1" w:styleId="21">
    <w:name w:val="标题 3 字符"/>
    <w:basedOn w:val="13"/>
    <w:link w:val="8"/>
    <w:qFormat/>
    <w:uiPriority w:val="0"/>
    <w:rPr>
      <w:rFonts w:hint="default" w:ascii="Calibri" w:hAnsi="Calibri" w:cs="Calibri"/>
      <w:b/>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华测检测认证集团股份有限公司</Company>
  <Pages>18</Pages>
  <Words>9138</Words>
  <Characters>10018</Characters>
  <Lines>28</Lines>
  <Paragraphs>8</Paragraphs>
  <TotalTime>31</TotalTime>
  <ScaleCrop>false</ScaleCrop>
  <LinksUpToDate>false</LinksUpToDate>
  <CharactersWithSpaces>10128</CharactersWithSpaces>
  <Application>WPS Office_11.8.2.10605_F1E327BC-269C-435d-A152-05C5408002CA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2020-12-18T22:54:00Z</dcterms:created>
  <dc:creator>zhenyongwen</dc:creator>
  <cp:lastModifiedBy>huangyw2</cp:lastModifiedBy>
  <dcterms:modified xsi:type="dcterms:W3CDTF">2023-08-25T17:21:16Z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2052-11.8.2.10605</vt:lpwstr>
  </property>
  <property fmtid="{D5CDD505-2E9C-101B-9397-08002B2CF9AE}" pid="3" name="ICV">
    <vt:lpwstr>11536949E82F49618B107DA314BDFA2B_13</vt:lpwstr>
  </property>
  <property fmtid="{D5CDD505-2E9C-101B-9397-08002B2CF9AE}" pid="4" name="commondata">
    <vt:lpwstr>eyJoZGlkIjoiMzFkNWY3MDE3M2RiODhiZTRhOWM0N2VmNTEzZWI5MGUifQ==</vt:lpwstr>
  </property>
</Properties>
</file>