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highlight w:val="none"/>
          <w:lang w:eastAsia="zh-CN"/>
        </w:rPr>
      </w:pPr>
      <w:r>
        <w:rPr>
          <w:rFonts w:hint="eastAsia" w:ascii="黑体" w:hAnsi="黑体" w:eastAsia="黑体" w:cs="Arial"/>
          <w:color w:val="auto"/>
          <w:kern w:val="0"/>
          <w:szCs w:val="32"/>
          <w:highlight w:val="none"/>
        </w:rPr>
        <w:t>附件</w:t>
      </w:r>
      <w:r>
        <w:rPr>
          <w:rFonts w:hint="eastAsia" w:ascii="黑体" w:hAnsi="黑体" w:eastAsia="黑体" w:cs="Arial"/>
          <w:color w:val="auto"/>
          <w:kern w:val="0"/>
          <w:szCs w:val="32"/>
          <w:highlight w:val="none"/>
          <w:lang w:val="en-US" w:eastAsia="zh-CN"/>
        </w:rPr>
        <w:t>3</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highlight w:val="none"/>
        </w:rPr>
      </w:pPr>
      <w:r>
        <w:rPr>
          <w:rFonts w:hint="eastAsia" w:ascii="华文中宋" w:hAnsi="华文中宋" w:eastAsia="华文中宋" w:cs="华文中宋"/>
          <w:color w:val="auto"/>
          <w:spacing w:val="-12"/>
          <w:sz w:val="44"/>
          <w:szCs w:val="44"/>
          <w:highlight w:val="none"/>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highlight w:val="none"/>
        </w:rPr>
      </w:pPr>
      <w:r>
        <w:rPr>
          <w:rFonts w:hint="eastAsia" w:ascii="黑体" w:hAnsi="黑体" w:eastAsia="黑体" w:cs="黑体"/>
          <w:b/>
          <w:bCs/>
          <w:color w:val="auto"/>
          <w:szCs w:val="32"/>
          <w:highlight w:val="none"/>
        </w:rPr>
        <w:t>一、不合格项目小知识</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（一）苯甲酸及其钠盐(以苯甲酸计)</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苯甲酸为防腐剂，添加到食品中可以抑制微生物的生长，可延长产品保质期。生产企业依靠添加防腐剂来控制细菌繁殖，增加产品保质期，或者弥补产品生产过程卫生条件不佳而超范围使用防腐剂。</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生一定影响。《食品安全国家标准 食品添加剂使用标准》（GB 2760</w:t>
      </w:r>
      <w:r>
        <w:rPr>
          <w:rFonts w:hint="eastAsia" w:ascii="仿宋_GB2312" w:hAnsi="仿宋_GB2312" w:cs="仿宋_GB2312"/>
          <w:color w:val="auto"/>
          <w:highlight w:val="none"/>
          <w:lang w:val="en-US" w:eastAsia="zh-CN"/>
        </w:rPr>
        <w:t>-</w:t>
      </w:r>
      <w:r>
        <w:rPr>
          <w:rFonts w:hint="eastAsia" w:ascii="仿宋_GB2312" w:hAnsi="仿宋_GB2312" w:cs="仿宋_GB2312"/>
          <w:color w:val="auto"/>
          <w:highlight w:val="none"/>
          <w:lang w:eastAsia="zh-CN"/>
        </w:rPr>
        <w:t>2014）中规定，蔬菜制品中苯甲酸及其钠盐(以苯甲酸计)的限量为1.0 g/kg，针对不同的食品类别有不同的限量要求。苯甲酸及其钠盐超标的原因可能是企业为增加产品保质期，或者弥补产品生产过程卫生条件不佳而超限量使用，或者未准确计量。</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（二）山梨酸及其钾盐（以山梨酸计）</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lang w:eastAsia="zh-CN"/>
        </w:rPr>
        <w:t>山梨酸是一种酸性防腐剂，具有广泛的抑菌效果和防霉性能。《食品安全国家标准 食品添加剂使用标准》（GB 2760-2014）中规定：不得在淀粉及淀粉制品中使用山梨酸及其钾盐。山梨酸项目不合格可能是企业为延长产品保质期，或者弥补产品生产过程卫生条件不佳而超限量使用，或者未准确计量。长期食用山梨酸及其钾盐超标严重的食品，在一定程度上会抑制骨骼生长，危害肾、肝脏的健康。</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（三）糖精钠(以糖精计)</w:t>
      </w:r>
    </w:p>
    <w:p>
      <w:pPr>
        <w:keepNext w:val="0"/>
        <w:keepLines w:val="0"/>
        <w:pageBreakBefore w:val="0"/>
        <w:kinsoku/>
        <w:wordWrap/>
        <w:overflowPunct/>
        <w:topLinePunct w:val="0"/>
        <w:autoSpaceDE/>
        <w:bidi w:val="0"/>
        <w:adjustRightInd/>
        <w:snapToGrid/>
        <w:spacing w:line="560" w:lineRule="exact"/>
        <w:ind w:firstLine="640" w:firstLineChars="200"/>
        <w:rPr>
          <w:rFonts w:hint="eastAsia"/>
          <w:highlight w:val="none"/>
          <w:lang w:val="en-US" w:eastAsia="zh-CN"/>
        </w:rPr>
      </w:pPr>
      <w:r>
        <w:rPr>
          <w:rFonts w:hint="eastAsia" w:ascii="仿宋_GB2312" w:hAnsi="仿宋_GB2312" w:cs="仿宋_GB2312"/>
          <w:color w:val="auto"/>
          <w:highlight w:val="none"/>
          <w:lang w:val="en-US" w:eastAsia="zh-CN"/>
        </w:rPr>
        <w:t>糖精钠是一种甜味剂，为增强炒货食品的味觉效果，糖精钠通常被用在这类产品生产加工过程中。</w:t>
      </w:r>
      <w:r>
        <w:rPr>
          <w:rFonts w:hint="eastAsia" w:ascii="仿宋_GB2312" w:hAnsi="仿宋_GB2312" w:cs="仿宋_GB2312"/>
          <w:color w:val="auto"/>
          <w:highlight w:val="none"/>
          <w:lang w:eastAsia="zh-CN"/>
        </w:rPr>
        <w:t>《食品安全国家标准 食品添加剂使用标准》（GB 2760</w:t>
      </w:r>
      <w:r>
        <w:rPr>
          <w:rFonts w:hint="eastAsia" w:ascii="仿宋_GB2312" w:hAnsi="仿宋_GB2312" w:cs="仿宋_GB2312"/>
          <w:color w:val="auto"/>
          <w:highlight w:val="none"/>
          <w:lang w:val="en-US" w:eastAsia="zh-CN"/>
        </w:rPr>
        <w:t>-</w:t>
      </w:r>
      <w:r>
        <w:rPr>
          <w:rFonts w:hint="eastAsia" w:ascii="仿宋_GB2312" w:hAnsi="仿宋_GB2312" w:cs="仿宋_GB2312"/>
          <w:color w:val="auto"/>
          <w:highlight w:val="none"/>
          <w:lang w:eastAsia="zh-CN"/>
        </w:rPr>
        <w:t>2014）</w:t>
      </w:r>
      <w:r>
        <w:rPr>
          <w:rFonts w:hint="eastAsia" w:ascii="仿宋_GB2312" w:hAnsi="仿宋_GB2312" w:cs="仿宋_GB2312"/>
          <w:color w:val="auto"/>
          <w:highlight w:val="none"/>
          <w:lang w:val="en-US" w:eastAsia="zh-CN"/>
        </w:rPr>
        <w:t>中规定，不得在发酵面制品中使用糖精钠。但有个别企业仍出现不合格产品，其不合格的主要原因为：原辅材料质量控制不严，盲目使用一些成份不明确的复合添加剂，造成糖精钠超标。不合理使用糖精钠，会对人体健康产生不良影响，尤其少年儿童免疫系统发育尚不成熟，肝脏代谢排毒能力相对较弱，危害更加明显。</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（四）脱氢乙酸及其钠盐</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脱氢乙酸及其钠盐作为食品添加剂，广泛用作防腐剂，对霉菌和酵母菌具有较强的抑制作用。《食品安全国家标准 食品添加剂使用标准》（GB 2760</w:t>
      </w:r>
      <w:r>
        <w:rPr>
          <w:rFonts w:hint="eastAsia" w:ascii="仿宋_GB2312" w:hAnsi="仿宋_GB2312" w:cs="仿宋_GB2312"/>
          <w:color w:val="auto"/>
          <w:highlight w:val="none"/>
          <w:lang w:val="en-US" w:eastAsia="zh-CN"/>
        </w:rPr>
        <w:t>-</w:t>
      </w:r>
      <w:r>
        <w:rPr>
          <w:rFonts w:hint="eastAsia" w:ascii="仿宋_GB2312" w:hAnsi="仿宋_GB2312" w:cs="仿宋_GB2312"/>
          <w:color w:val="auto"/>
          <w:highlight w:val="none"/>
          <w:lang w:eastAsia="zh-CN"/>
        </w:rPr>
        <w:t>2014）中规定，糕点中脱氢乙酸及其钠盐(以脱氢乙酸计)的限量值为</w:t>
      </w:r>
      <w:r>
        <w:rPr>
          <w:rFonts w:hint="eastAsia" w:ascii="仿宋_GB2312" w:hAnsi="仿宋_GB2312" w:cs="仿宋_GB2312"/>
          <w:color w:val="auto"/>
          <w:highlight w:val="none"/>
          <w:lang w:val="en-US" w:eastAsia="zh-CN"/>
        </w:rPr>
        <w:t>0.5g/kg，</w:t>
      </w:r>
      <w:r>
        <w:rPr>
          <w:rFonts w:hint="eastAsia" w:ascii="仿宋_GB2312" w:hAnsi="仿宋_GB2312" w:cs="仿宋_GB2312"/>
          <w:color w:val="auto"/>
          <w:highlight w:val="none"/>
          <w:lang w:eastAsia="zh-CN"/>
        </w:rPr>
        <w:t>不得在米粉制品中使用脱氢乙酸及其钠盐。脱氢乙酸及其钠盐不合格的原因可能是个别生产企业为防止食品腐败变质，超限量使用了该添加剂，或者使用的复配添加剂中含有该添加剂使得重复使用而超限量，也可能是添加过程中未计量或计量不准确造成的。长期大量食用脱氢乙酸及其钠盐超标产品，可能对人体健康产生一定影响。</w:t>
      </w:r>
    </w:p>
    <w:p>
      <w:pPr>
        <w:pStyle w:val="6"/>
        <w:pageBreakBefore w:val="0"/>
        <w:kinsoku/>
        <w:wordWrap/>
        <w:overflowPunct/>
        <w:topLinePunct w:val="0"/>
        <w:autoSpaceDE/>
        <w:autoSpaceDN/>
        <w:bidi w:val="0"/>
        <w:adjustRightInd/>
        <w:snapToGrid/>
        <w:spacing w:before="0" w:after="0" w:line="560" w:lineRule="exact"/>
        <w:ind w:right="0" w:rightChars="0" w:firstLine="642" w:firstLineChars="200"/>
        <w:textAlignment w:val="auto"/>
        <w:rPr>
          <w:rFonts w:hint="default"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（五）胭脂红</w:t>
      </w:r>
    </w:p>
    <w:p>
      <w:pPr>
        <w:keepNext w:val="0"/>
        <w:keepLines w:val="0"/>
        <w:pageBreakBefore w:val="0"/>
        <w:kinsoku/>
        <w:wordWrap/>
        <w:overflowPunct/>
        <w:topLinePunct w:val="0"/>
        <w:autoSpaceDE/>
        <w:bidi w:val="0"/>
        <w:adjustRightInd/>
        <w:snapToGrid/>
        <w:spacing w:line="560" w:lineRule="exact"/>
        <w:ind w:firstLine="640" w:firstLineChars="200"/>
        <w:rPr>
          <w:rFonts w:hint="eastAsia"/>
          <w:highlight w:val="none"/>
          <w:lang w:eastAsia="zh-CN"/>
        </w:rPr>
      </w:pPr>
      <w:r>
        <w:rPr>
          <w:rFonts w:hint="eastAsia" w:ascii="仿宋_GB2312" w:hAnsi="仿宋_GB2312" w:cs="仿宋_GB2312"/>
          <w:color w:val="auto"/>
          <w:highlight w:val="none"/>
          <w:lang w:eastAsia="zh-CN"/>
        </w:rPr>
        <w:t>胭脂红为水溶液偶氮类着色剂。是目前我国使用最广泛、用量最大的一种单偶氮类人工合成色素。近年来有报道指出，胭脂红与苏丹红Ⅰ同属于偶氮类色素，偶氮化合物在体内可代谢生成致突变原前体—芳香胺类化合物。胭脂红作为食品色素可用于果汁饮料、配制酒、碳酸饮料、糖果、糕点、冰淇淋、酸奶等食品的着色，而不能用于熏烧烤肉制品等食品中。但是，胭脂红在食品中过量添加或违规添加的食品安全事件时有发生，严重威胁着消费者的身体健康与安全。</w:t>
      </w:r>
    </w:p>
    <w:p>
      <w:pPr>
        <w:pStyle w:val="6"/>
        <w:spacing w:before="0" w:after="0" w:line="560" w:lineRule="exact"/>
        <w:ind w:firstLine="643"/>
        <w:rPr>
          <w:rFonts w:hint="default" w:ascii="楷体_GB2312" w:hAnsi="楷体_GB2312" w:cs="楷体_GB2312"/>
          <w:color w:val="auto"/>
          <w:highlight w:val="none"/>
          <w:lang w:val="en-US" w:eastAsia="zh-CN"/>
        </w:rPr>
      </w:pPr>
      <w:r>
        <w:rPr>
          <w:rFonts w:hint="eastAsia" w:ascii="楷体_GB2312" w:hAnsi="楷体_GB2312" w:cs="楷体_GB2312"/>
          <w:color w:val="auto"/>
          <w:highlight w:val="none"/>
          <w:lang w:val="en-US" w:eastAsia="zh-CN"/>
        </w:rPr>
        <w:t>（六）五氯酚酸钠</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eastAsia="仿宋_GB2312" w:cs="仿宋_GB2312"/>
          <w:highlight w:val="none"/>
        </w:rPr>
      </w:pPr>
      <w:r>
        <w:rPr>
          <w:rFonts w:hint="eastAsia" w:ascii="仿宋_GB2312" w:hAnsi="仿宋_GB2312" w:eastAsia="仿宋_GB2312" w:cs="仿宋_GB2312"/>
          <w:highlight w:val="none"/>
        </w:rPr>
        <w:t>五氯酚酸钠属于有机氯农药，易溶于水，极易扩散，造成水污染和土壤污染</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常被用作除草剂或者杀菌剂。《食品动物中禁止使用的药品及其他化合物清单》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农业农村部公告第250号</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中规定禽肉中不得检出五氯酚酸钠。</w:t>
      </w:r>
      <w:r>
        <w:rPr>
          <w:rFonts w:hint="eastAsia" w:ascii="仿宋_GB2312" w:hAnsi="仿宋_GB2312" w:eastAsia="仿宋_GB2312" w:cs="仿宋_GB2312"/>
          <w:highlight w:val="none"/>
        </w:rPr>
        <w:t>五氯酚酸钠通过食品进入人体内会分解，会抑制代谢过程中氧化磷酸化作用，对人体的肝、肾和中枢神经系统造成伤害。</w:t>
      </w:r>
    </w:p>
    <w:p>
      <w:pPr>
        <w:pStyle w:val="6"/>
        <w:spacing w:before="0" w:after="0" w:line="560" w:lineRule="exact"/>
        <w:ind w:firstLine="643"/>
        <w:rPr>
          <w:rFonts w:hint="default" w:ascii="楷体_GB2312" w:hAnsi="楷体_GB2312" w:cs="楷体_GB2312"/>
          <w:color w:val="auto"/>
          <w:highlight w:val="none"/>
          <w:lang w:val="en-US" w:eastAsia="zh-CN"/>
        </w:rPr>
      </w:pPr>
      <w:r>
        <w:rPr>
          <w:rFonts w:hint="eastAsia" w:ascii="楷体_GB2312" w:hAnsi="楷体_GB2312" w:cs="楷体_GB2312"/>
          <w:color w:val="auto"/>
          <w:highlight w:val="none"/>
          <w:lang w:val="en-US" w:eastAsia="zh-CN"/>
        </w:rPr>
        <w:t>（七）氯吡脲</w:t>
      </w:r>
    </w:p>
    <w:p>
      <w:pPr>
        <w:pStyle w:val="4"/>
        <w:rPr>
          <w:rFonts w:hint="eastAsia" w:ascii="仿宋_GB2312" w:hAnsi="仿宋_GB2312" w:cs="仿宋_GB2312"/>
          <w:highlight w:val="none"/>
          <w:lang w:eastAsia="zh-CN"/>
        </w:rPr>
      </w:pPr>
      <w:r>
        <w:rPr>
          <w:rFonts w:hint="eastAsia" w:ascii="仿宋_GB2312" w:hAnsi="仿宋_GB2312" w:eastAsia="仿宋_GB2312" w:cs="仿宋_GB2312"/>
          <w:sz w:val="32"/>
          <w:szCs w:val="24"/>
          <w:highlight w:val="none"/>
          <w:lang w:val="en-US" w:eastAsia="zh-CN"/>
        </w:rPr>
        <w:t>氯吡脲具有细胞分裂素活性，可以促进细胞分裂、分化和扩大，促进器官行成、蛋白质全成。对瓜果类植物处理抹不开促进花芽分代，防止生理落果</w:t>
      </w:r>
      <w:r>
        <w:rPr>
          <w:rFonts w:hint="eastAsia" w:ascii="仿宋_GB2312" w:hAnsi="仿宋_GB2312" w:cs="仿宋_GB2312"/>
          <w:sz w:val="32"/>
          <w:szCs w:val="24"/>
          <w:highlight w:val="none"/>
          <w:lang w:val="en-US" w:eastAsia="zh-CN"/>
        </w:rPr>
        <w:t>效果显著</w:t>
      </w:r>
      <w:r>
        <w:rPr>
          <w:rFonts w:hint="eastAsia" w:ascii="仿宋_GB2312" w:hAnsi="仿宋_GB2312" w:eastAsia="仿宋_GB2312" w:cs="仿宋_GB2312"/>
          <w:sz w:val="32"/>
          <w:szCs w:val="24"/>
          <w:highlight w:val="none"/>
          <w:lang w:val="en-US" w:eastAsia="zh-CN"/>
        </w:rPr>
        <w:t>。它同时可以提高作物坐果率，使作物果实膨大。目前猕猴桃生</w:t>
      </w:r>
      <w:r>
        <w:rPr>
          <w:rFonts w:hint="eastAsia" w:ascii="仿宋_GB2312" w:hAnsi="仿宋_GB2312" w:cs="仿宋_GB2312"/>
          <w:sz w:val="32"/>
          <w:szCs w:val="24"/>
          <w:highlight w:val="none"/>
          <w:lang w:val="en-US" w:eastAsia="zh-CN"/>
        </w:rPr>
        <w:t>长</w:t>
      </w:r>
      <w:r>
        <w:rPr>
          <w:rFonts w:hint="eastAsia" w:ascii="仿宋_GB2312" w:hAnsi="仿宋_GB2312" w:eastAsia="仿宋_GB2312" w:cs="仿宋_GB2312"/>
          <w:sz w:val="32"/>
          <w:szCs w:val="24"/>
          <w:highlight w:val="none"/>
          <w:lang w:val="en-US" w:eastAsia="zh-CN"/>
        </w:rPr>
        <w:t>过程中使用氯吡脲的安全性尚无结论。《食品安全国家标准 食品中农药最大残留限量》（GB 2763-2021）中规定猕猴桃</w:t>
      </w:r>
      <w:r>
        <w:rPr>
          <w:rFonts w:hint="eastAsia" w:ascii="仿宋_GB2312" w:hAnsi="仿宋_GB2312" w:cs="仿宋_GB2312"/>
          <w:sz w:val="32"/>
          <w:szCs w:val="24"/>
          <w:highlight w:val="none"/>
          <w:lang w:val="en-US" w:eastAsia="zh-CN"/>
        </w:rPr>
        <w:t>的</w:t>
      </w:r>
      <w:r>
        <w:rPr>
          <w:rFonts w:hint="eastAsia" w:ascii="仿宋_GB2312" w:hAnsi="仿宋_GB2312" w:eastAsia="仿宋_GB2312" w:cs="仿宋_GB2312"/>
          <w:sz w:val="32"/>
          <w:szCs w:val="24"/>
          <w:highlight w:val="none"/>
          <w:lang w:val="en-US" w:eastAsia="zh-CN"/>
        </w:rPr>
        <w:t>氯吡脲</w:t>
      </w:r>
      <w:r>
        <w:rPr>
          <w:rFonts w:hint="eastAsia" w:ascii="仿宋_GB2312" w:hAnsi="仿宋_GB2312" w:cs="仿宋_GB2312"/>
          <w:sz w:val="32"/>
          <w:szCs w:val="24"/>
          <w:highlight w:val="none"/>
          <w:lang w:val="en-US" w:eastAsia="zh-CN"/>
        </w:rPr>
        <w:t>限量值为</w:t>
      </w:r>
      <w:r>
        <w:rPr>
          <w:rFonts w:hint="eastAsia" w:ascii="仿宋_GB2312" w:hAnsi="仿宋_GB2312" w:eastAsia="仿宋_GB2312" w:cs="仿宋_GB2312"/>
          <w:sz w:val="32"/>
          <w:szCs w:val="24"/>
          <w:highlight w:val="none"/>
          <w:lang w:val="en-US" w:eastAsia="zh-CN"/>
        </w:rPr>
        <w:t>0.05 mg/kg</w:t>
      </w:r>
      <w:r>
        <w:rPr>
          <w:rFonts w:hint="eastAsia" w:ascii="仿宋_GB2312" w:hAnsi="仿宋_GB2312" w:cs="仿宋_GB2312"/>
          <w:sz w:val="32"/>
          <w:szCs w:val="24"/>
          <w:highlight w:val="none"/>
          <w:lang w:val="en-US" w:eastAsia="zh-CN"/>
        </w:rPr>
        <w:t>。</w:t>
      </w:r>
    </w:p>
    <w:p>
      <w:pPr>
        <w:pStyle w:val="6"/>
        <w:pageBreakBefore w:val="0"/>
        <w:kinsoku/>
        <w:wordWrap/>
        <w:overflowPunct/>
        <w:topLinePunct w:val="0"/>
        <w:autoSpaceDE/>
        <w:autoSpaceDN/>
        <w:bidi w:val="0"/>
        <w:adjustRightInd/>
        <w:snapToGrid/>
        <w:spacing w:before="0" w:after="0" w:line="560" w:lineRule="exact"/>
        <w:ind w:right="0" w:rightChars="0" w:firstLine="642" w:firstLineChars="200"/>
        <w:textAlignment w:val="auto"/>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（八）酸价</w:t>
      </w:r>
    </w:p>
    <w:p>
      <w:pPr>
        <w:keepNext w:val="0"/>
        <w:keepLines w:val="0"/>
        <w:pageBreakBefore w:val="0"/>
        <w:kinsoku/>
        <w:wordWrap/>
        <w:overflowPunct/>
        <w:topLinePunct w:val="0"/>
        <w:autoSpaceDE/>
        <w:bidi w:val="0"/>
        <w:adjustRightInd/>
        <w:snapToGrid/>
        <w:spacing w:line="560" w:lineRule="exact"/>
        <w:ind w:firstLine="640" w:firstLineChars="200"/>
        <w:rPr>
          <w:rFonts w:hint="eastAsia"/>
          <w:highlight w:val="none"/>
          <w:lang w:eastAsia="zh-CN"/>
        </w:rPr>
      </w:pPr>
      <w:r>
        <w:rPr>
          <w:rFonts w:hint="eastAsia" w:ascii="仿宋_GB2312" w:hAnsi="仿宋_GB2312" w:cs="仿宋_GB2312"/>
          <w:color w:val="auto"/>
          <w:highlight w:val="none"/>
          <w:lang w:eastAsia="zh-CN"/>
        </w:rPr>
        <w:t>酸价主要反映食品中的油脂酸败程度。《食品安全国家标准 坚果与籽类食品》GB 19300-2014中规定，生干坚果与籽类食品的酸价(以脂肪计)应≤3mg/g。酸价过高会导致食品有哈喇味，所产生的醛、酮、酸会破坏脂溶性维生素，会导致肠胃不适症状，特别是对抵抗能力较弱的老人、孕妇、小孩危害更明显。</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（九）菌落总数</w:t>
      </w:r>
    </w:p>
    <w:p>
      <w:pPr>
        <w:keepNext w:val="0"/>
        <w:keepLines w:val="0"/>
        <w:pageBreakBefore w:val="0"/>
        <w:kinsoku/>
        <w:wordWrap/>
        <w:overflowPunct/>
        <w:topLinePunct w:val="0"/>
        <w:autoSpaceDE/>
        <w:bidi w:val="0"/>
        <w:adjustRightInd/>
        <w:snapToGrid/>
        <w:spacing w:line="560" w:lineRule="exact"/>
        <w:ind w:firstLine="640" w:firstLineChars="200"/>
        <w:rPr>
          <w:rFonts w:hint="eastAsia"/>
          <w:highlight w:val="none"/>
          <w:lang w:eastAsia="zh-CN"/>
        </w:rPr>
      </w:pPr>
      <w:r>
        <w:rPr>
          <w:rFonts w:hint="eastAsia" w:ascii="仿宋_GB2312" w:hAnsi="仿宋_GB2312" w:cs="仿宋_GB2312"/>
          <w:color w:val="auto"/>
          <w:highlight w:val="none"/>
          <w:lang w:eastAsia="zh-CN"/>
        </w:rPr>
        <w:t>菌落总数是指示性微生物指标，并非致病菌指标。主要用来评价食品清洁度，反映食品在生产过程中是否符合卫生要求，也能反映食品是否存在受致病性菌污染的可能性。《食品安全国家标准 糕点、面包》（GB 7099-2015）中规定，一个样品的菌落总数5次检测结果均不得超过10</w:t>
      </w:r>
      <w:r>
        <w:rPr>
          <w:rFonts w:hint="eastAsia" w:ascii="仿宋_GB2312" w:hAnsi="仿宋_GB2312" w:cs="仿宋_GB2312"/>
          <w:color w:val="auto"/>
          <w:sz w:val="32"/>
          <w:highlight w:val="none"/>
          <w:vertAlign w:val="superscript"/>
          <w:lang w:val="en-US" w:eastAsia="zh-CN"/>
        </w:rPr>
        <w:t>5</w:t>
      </w:r>
      <w:r>
        <w:rPr>
          <w:rFonts w:hint="eastAsia" w:ascii="仿宋_GB2312" w:hAnsi="仿宋_GB2312" w:cs="仿宋_GB2312"/>
          <w:color w:val="auto"/>
          <w:highlight w:val="none"/>
          <w:lang w:eastAsia="zh-CN"/>
        </w:rPr>
        <w:t>CFU/g且至少3次检测结果不超过10</w:t>
      </w:r>
      <w:r>
        <w:rPr>
          <w:rFonts w:hint="eastAsia" w:ascii="仿宋_GB2312" w:hAnsi="仿宋_GB2312" w:cs="仿宋_GB2312"/>
          <w:color w:val="auto"/>
          <w:sz w:val="32"/>
          <w:highlight w:val="none"/>
          <w:vertAlign w:val="superscript"/>
          <w:lang w:val="en-US" w:eastAsia="zh-CN"/>
        </w:rPr>
        <w:t>4</w:t>
      </w:r>
      <w:r>
        <w:rPr>
          <w:rFonts w:hint="eastAsia" w:ascii="仿宋_GB2312" w:hAnsi="仿宋_GB2312" w:cs="仿宋_GB2312"/>
          <w:color w:val="auto"/>
          <w:highlight w:val="none"/>
          <w:lang w:eastAsia="zh-CN"/>
        </w:rPr>
        <w:t>CFU/g。菌落总数超标可能是由于个别企业所使用的原辅料初始菌数较高，或未按要求严格控制生产加工过程的卫生条件，或包装容器清洗消毒不到位，还有可能是产品包装密封不严，储运条件控制不当等导致。如果食品的菌落总数严重超标，将会破坏食品的营养成分，加速食品的腐败变质，使食品失去食用价值。</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jc w:val="both"/>
        <w:textAlignment w:val="auto"/>
        <w:rPr>
          <w:rFonts w:ascii="黑体" w:hAnsi="黑体" w:eastAsia="黑体" w:cs="仿宋_GB2312"/>
          <w:color w:val="auto"/>
          <w:sz w:val="32"/>
          <w:szCs w:val="32"/>
          <w:highlight w:val="none"/>
        </w:rPr>
      </w:pPr>
      <w:r>
        <w:rPr>
          <w:rFonts w:hint="eastAsia" w:ascii="黑体" w:hAnsi="黑体" w:eastAsia="黑体" w:cs="黑体"/>
          <w:b/>
          <w:bCs/>
          <w:color w:val="auto"/>
          <w:kern w:val="2"/>
          <w:sz w:val="32"/>
          <w:szCs w:val="32"/>
          <w:highlight w:val="none"/>
          <w:lang w:val="en-US" w:eastAsia="zh-CN" w:bidi="ar-SA"/>
        </w:rPr>
        <w:t>二、建议</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（一）加强原辅料的把控</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（二）加强生产过程的质量控制</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6"/>
        <w:spacing w:before="0" w:after="0" w:line="560" w:lineRule="exact"/>
        <w:ind w:firstLine="643"/>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（三）加强食品出厂检验</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jc w:val="both"/>
        <w:textAlignment w:val="auto"/>
        <w:rPr>
          <w:rFonts w:hint="eastAsia" w:ascii="仿宋_GB2312" w:hAnsi="仿宋_GB2312" w:eastAsia="楷体_GB2312" w:cs="仿宋_GB2312"/>
          <w:b/>
          <w:color w:val="auto"/>
          <w:kern w:val="44"/>
          <w:sz w:val="32"/>
          <w:szCs w:val="22"/>
          <w:highlight w:val="none"/>
          <w:lang w:val="en-US" w:eastAsia="zh-CN" w:bidi="ar-SA"/>
        </w:rPr>
      </w:pPr>
      <w:r>
        <w:rPr>
          <w:rFonts w:hint="eastAsia" w:ascii="仿宋_GB2312" w:hAnsi="仿宋_GB2312" w:eastAsia="楷体_GB2312" w:cs="仿宋_GB2312"/>
          <w:b/>
          <w:color w:val="auto"/>
          <w:kern w:val="44"/>
          <w:sz w:val="32"/>
          <w:szCs w:val="22"/>
          <w:highlight w:val="none"/>
          <w:lang w:val="en-US" w:eastAsia="zh-CN" w:bidi="ar-SA"/>
        </w:rPr>
        <w:t>（四）提高食品添加剂安全使用意识</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highlight w:val="none"/>
          <w:lang w:eastAsia="zh-CN"/>
        </w:rPr>
      </w:pPr>
      <w:r>
        <w:rPr>
          <w:rFonts w:hint="eastAsia" w:ascii="仿宋_GB2312" w:hAnsi="仿宋_GB2312" w:cs="仿宋_GB2312"/>
          <w:color w:val="auto"/>
          <w:highlight w:val="none"/>
          <w:lang w:eastAsia="zh-CN"/>
        </w:rPr>
        <w:t>部分食品生产经营者为了追求经济效益，对食品添加剂过于依赖，但对食品添加剂使用要求却执行不到位。因此应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34743C9"/>
    <w:rsid w:val="034F1986"/>
    <w:rsid w:val="03E020C5"/>
    <w:rsid w:val="03FD00B3"/>
    <w:rsid w:val="055921C9"/>
    <w:rsid w:val="055A195A"/>
    <w:rsid w:val="066C5CEA"/>
    <w:rsid w:val="06F0528D"/>
    <w:rsid w:val="07C82C95"/>
    <w:rsid w:val="081209FA"/>
    <w:rsid w:val="08AD06EB"/>
    <w:rsid w:val="08F00F9F"/>
    <w:rsid w:val="091C5D20"/>
    <w:rsid w:val="0A101FAB"/>
    <w:rsid w:val="0A545255"/>
    <w:rsid w:val="0AEA5DCE"/>
    <w:rsid w:val="0B66492E"/>
    <w:rsid w:val="0C455D22"/>
    <w:rsid w:val="0C6F4539"/>
    <w:rsid w:val="0CD4225F"/>
    <w:rsid w:val="0D6C4E32"/>
    <w:rsid w:val="0EA93008"/>
    <w:rsid w:val="0EC839C2"/>
    <w:rsid w:val="0F261454"/>
    <w:rsid w:val="10AD16A7"/>
    <w:rsid w:val="1162065F"/>
    <w:rsid w:val="11B32DA0"/>
    <w:rsid w:val="11BA183E"/>
    <w:rsid w:val="11CE6913"/>
    <w:rsid w:val="11E172CB"/>
    <w:rsid w:val="1210526E"/>
    <w:rsid w:val="12AF7645"/>
    <w:rsid w:val="12B51B83"/>
    <w:rsid w:val="12EB6960"/>
    <w:rsid w:val="139A1CB2"/>
    <w:rsid w:val="141B2394"/>
    <w:rsid w:val="155219D3"/>
    <w:rsid w:val="15FE7C46"/>
    <w:rsid w:val="16396F4B"/>
    <w:rsid w:val="16A52765"/>
    <w:rsid w:val="17567C32"/>
    <w:rsid w:val="176818BF"/>
    <w:rsid w:val="17C62E78"/>
    <w:rsid w:val="17FA5E44"/>
    <w:rsid w:val="181E6360"/>
    <w:rsid w:val="18F91C2D"/>
    <w:rsid w:val="199008F8"/>
    <w:rsid w:val="19EB104A"/>
    <w:rsid w:val="1AC759AF"/>
    <w:rsid w:val="1B042E72"/>
    <w:rsid w:val="1C2B3ECE"/>
    <w:rsid w:val="1C354059"/>
    <w:rsid w:val="1E1F23F8"/>
    <w:rsid w:val="1EFD4E3F"/>
    <w:rsid w:val="1F456A61"/>
    <w:rsid w:val="200B2815"/>
    <w:rsid w:val="2103478D"/>
    <w:rsid w:val="219C06C7"/>
    <w:rsid w:val="231A399D"/>
    <w:rsid w:val="23755A77"/>
    <w:rsid w:val="249A66FD"/>
    <w:rsid w:val="255973C6"/>
    <w:rsid w:val="257D0D7B"/>
    <w:rsid w:val="25D84592"/>
    <w:rsid w:val="260D05AE"/>
    <w:rsid w:val="26D25598"/>
    <w:rsid w:val="27084E46"/>
    <w:rsid w:val="274815F0"/>
    <w:rsid w:val="27537B32"/>
    <w:rsid w:val="27D171E0"/>
    <w:rsid w:val="282A264F"/>
    <w:rsid w:val="290A5904"/>
    <w:rsid w:val="29292876"/>
    <w:rsid w:val="29DF09A6"/>
    <w:rsid w:val="2C784420"/>
    <w:rsid w:val="2D2D024C"/>
    <w:rsid w:val="2DA27B95"/>
    <w:rsid w:val="2E172668"/>
    <w:rsid w:val="2E6B3A9D"/>
    <w:rsid w:val="2F085758"/>
    <w:rsid w:val="2F4F707A"/>
    <w:rsid w:val="2FFC71C6"/>
    <w:rsid w:val="307B5CC3"/>
    <w:rsid w:val="31200851"/>
    <w:rsid w:val="31AA7543"/>
    <w:rsid w:val="31EA5456"/>
    <w:rsid w:val="323F00BC"/>
    <w:rsid w:val="324700B2"/>
    <w:rsid w:val="330F0153"/>
    <w:rsid w:val="33132CF8"/>
    <w:rsid w:val="342D5B8B"/>
    <w:rsid w:val="348E513C"/>
    <w:rsid w:val="34B74329"/>
    <w:rsid w:val="35BC7A15"/>
    <w:rsid w:val="36A26439"/>
    <w:rsid w:val="37790A88"/>
    <w:rsid w:val="37DD6246"/>
    <w:rsid w:val="382D7593"/>
    <w:rsid w:val="38622AFA"/>
    <w:rsid w:val="387272BF"/>
    <w:rsid w:val="38865B2F"/>
    <w:rsid w:val="39275408"/>
    <w:rsid w:val="39C64A66"/>
    <w:rsid w:val="3B1904CB"/>
    <w:rsid w:val="3B2518DE"/>
    <w:rsid w:val="3BAB1A67"/>
    <w:rsid w:val="3BFE4DC9"/>
    <w:rsid w:val="3C064771"/>
    <w:rsid w:val="3CDD7A17"/>
    <w:rsid w:val="3DBC0B10"/>
    <w:rsid w:val="3E051E67"/>
    <w:rsid w:val="3E1079E4"/>
    <w:rsid w:val="3E88008E"/>
    <w:rsid w:val="3E984FE9"/>
    <w:rsid w:val="3EC80CDE"/>
    <w:rsid w:val="3F033412"/>
    <w:rsid w:val="3F0B45B6"/>
    <w:rsid w:val="3F685D87"/>
    <w:rsid w:val="3FEE6A5D"/>
    <w:rsid w:val="40191044"/>
    <w:rsid w:val="428251DB"/>
    <w:rsid w:val="43974288"/>
    <w:rsid w:val="44141429"/>
    <w:rsid w:val="45104BE6"/>
    <w:rsid w:val="4560629A"/>
    <w:rsid w:val="460F4F06"/>
    <w:rsid w:val="464A4562"/>
    <w:rsid w:val="4848609B"/>
    <w:rsid w:val="4864409A"/>
    <w:rsid w:val="48E60C18"/>
    <w:rsid w:val="49346CC6"/>
    <w:rsid w:val="4B37566A"/>
    <w:rsid w:val="4C7A639D"/>
    <w:rsid w:val="4CE91A69"/>
    <w:rsid w:val="4DAC348D"/>
    <w:rsid w:val="4EBC0748"/>
    <w:rsid w:val="4ECC3762"/>
    <w:rsid w:val="4FE23640"/>
    <w:rsid w:val="4FED4605"/>
    <w:rsid w:val="503305EE"/>
    <w:rsid w:val="50561BEF"/>
    <w:rsid w:val="508A61DF"/>
    <w:rsid w:val="51CA627E"/>
    <w:rsid w:val="52332F51"/>
    <w:rsid w:val="528B5881"/>
    <w:rsid w:val="52A0415B"/>
    <w:rsid w:val="52FE47AC"/>
    <w:rsid w:val="533A17A5"/>
    <w:rsid w:val="53465E28"/>
    <w:rsid w:val="534B1050"/>
    <w:rsid w:val="53785E73"/>
    <w:rsid w:val="539260FB"/>
    <w:rsid w:val="53FD7C6B"/>
    <w:rsid w:val="548A3477"/>
    <w:rsid w:val="550906E8"/>
    <w:rsid w:val="551B6EF1"/>
    <w:rsid w:val="557E5EAF"/>
    <w:rsid w:val="56D02FB6"/>
    <w:rsid w:val="5737759B"/>
    <w:rsid w:val="57FE2087"/>
    <w:rsid w:val="586B71C9"/>
    <w:rsid w:val="59527B6B"/>
    <w:rsid w:val="59E33FF0"/>
    <w:rsid w:val="59EA54F5"/>
    <w:rsid w:val="5A5B4E1E"/>
    <w:rsid w:val="5C000884"/>
    <w:rsid w:val="5C224F8E"/>
    <w:rsid w:val="5C240B88"/>
    <w:rsid w:val="5E0D1B19"/>
    <w:rsid w:val="5E214E94"/>
    <w:rsid w:val="5E275C6B"/>
    <w:rsid w:val="5E553A15"/>
    <w:rsid w:val="5E7004E1"/>
    <w:rsid w:val="5ECD4C7F"/>
    <w:rsid w:val="5F093C78"/>
    <w:rsid w:val="5F5A1107"/>
    <w:rsid w:val="6048573D"/>
    <w:rsid w:val="617E5460"/>
    <w:rsid w:val="61E02C8B"/>
    <w:rsid w:val="62547A4D"/>
    <w:rsid w:val="638239E5"/>
    <w:rsid w:val="63E10B0C"/>
    <w:rsid w:val="640612C6"/>
    <w:rsid w:val="6537764C"/>
    <w:rsid w:val="65E578BD"/>
    <w:rsid w:val="66290F36"/>
    <w:rsid w:val="666A4D62"/>
    <w:rsid w:val="668A5EDC"/>
    <w:rsid w:val="67180D7A"/>
    <w:rsid w:val="6756300A"/>
    <w:rsid w:val="67663F7B"/>
    <w:rsid w:val="6792245C"/>
    <w:rsid w:val="67AC56C6"/>
    <w:rsid w:val="6801069F"/>
    <w:rsid w:val="680F265C"/>
    <w:rsid w:val="69130912"/>
    <w:rsid w:val="69CB77D8"/>
    <w:rsid w:val="6A323B2C"/>
    <w:rsid w:val="6C2646D1"/>
    <w:rsid w:val="6C721C9A"/>
    <w:rsid w:val="6C942E03"/>
    <w:rsid w:val="6D731B27"/>
    <w:rsid w:val="6E9610D2"/>
    <w:rsid w:val="6ECD36FF"/>
    <w:rsid w:val="6F1957D5"/>
    <w:rsid w:val="70254438"/>
    <w:rsid w:val="71DB6825"/>
    <w:rsid w:val="728D2A63"/>
    <w:rsid w:val="72A04A1F"/>
    <w:rsid w:val="72F24D9D"/>
    <w:rsid w:val="733275F5"/>
    <w:rsid w:val="738026E3"/>
    <w:rsid w:val="74104D2B"/>
    <w:rsid w:val="747927C4"/>
    <w:rsid w:val="754B170B"/>
    <w:rsid w:val="756F7B86"/>
    <w:rsid w:val="75CA36CA"/>
    <w:rsid w:val="763955BF"/>
    <w:rsid w:val="773A01B0"/>
    <w:rsid w:val="77FC16E5"/>
    <w:rsid w:val="78BC4EF9"/>
    <w:rsid w:val="78C82F23"/>
    <w:rsid w:val="78FE0A2F"/>
    <w:rsid w:val="792F0912"/>
    <w:rsid w:val="7A7C11A9"/>
    <w:rsid w:val="7A895DC7"/>
    <w:rsid w:val="7B5E04A9"/>
    <w:rsid w:val="7BE41421"/>
    <w:rsid w:val="7C073518"/>
    <w:rsid w:val="7C4079FA"/>
    <w:rsid w:val="7F270D2A"/>
    <w:rsid w:val="7F43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paragraph" w:styleId="7">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8">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10"/>
    <w:qFormat/>
    <w:uiPriority w:val="0"/>
    <w:rPr>
      <w:rFonts w:ascii="Calibri" w:hAnsi="Calibri" w:eastAsia="仿宋_GB2312"/>
      <w:kern w:val="2"/>
      <w:sz w:val="18"/>
      <w:szCs w:val="18"/>
    </w:rPr>
  </w:style>
  <w:style w:type="character" w:customStyle="1" w:styleId="18">
    <w:name w:val="页脚 字符"/>
    <w:basedOn w:val="13"/>
    <w:link w:val="9"/>
    <w:qFormat/>
    <w:uiPriority w:val="0"/>
    <w:rPr>
      <w:rFonts w:ascii="Calibri" w:hAnsi="Calibri" w:eastAsia="仿宋_GB2312"/>
      <w:kern w:val="2"/>
      <w:sz w:val="18"/>
      <w:szCs w:val="18"/>
    </w:rPr>
  </w:style>
  <w:style w:type="character" w:customStyle="1" w:styleId="19">
    <w:name w:val="标题 2 字符"/>
    <w:basedOn w:val="13"/>
    <w:link w:val="7"/>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20</TotalTime>
  <ScaleCrop>false</ScaleCrop>
  <LinksUpToDate>false</LinksUpToDate>
  <CharactersWithSpaces>4018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chenkang1</cp:lastModifiedBy>
  <dcterms:modified xsi:type="dcterms:W3CDTF">2022-10-08T16:12:08Z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8A4E4605EC2E475C869B52233801B77B</vt:lpwstr>
  </property>
</Properties>
</file>