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  <w:lang w:val="en-US" w:eastAsia="zh-CN"/>
        </w:rPr>
        <w:t>深圳市龙华区民政局（人力资源局）2018</w:t>
      </w:r>
      <w:r>
        <w:rPr>
          <w:rFonts w:hint="eastAsia" w:ascii="黑体" w:hAnsi="黑体" w:eastAsia="黑体" w:cs="宋体"/>
          <w:color w:val="000000"/>
          <w:kern w:val="0"/>
          <w:sz w:val="44"/>
          <w:szCs w:val="44"/>
        </w:rPr>
        <w:t>年度“双随机</w:t>
      </w:r>
      <w:r>
        <w:rPr>
          <w:rFonts w:hint="eastAsia" w:ascii="黑体" w:hAnsi="黑体" w:eastAsia="黑体" w:cs="宋体"/>
          <w:color w:val="000000"/>
          <w:kern w:val="0"/>
          <w:sz w:val="44"/>
          <w:szCs w:val="44"/>
          <w:lang w:eastAsia="zh-CN"/>
        </w:rPr>
        <w:t>、</w:t>
      </w:r>
      <w:r>
        <w:rPr>
          <w:rFonts w:hint="eastAsia" w:ascii="黑体" w:hAnsi="黑体" w:eastAsia="黑体" w:cs="宋体"/>
          <w:color w:val="000000"/>
          <w:kern w:val="0"/>
          <w:sz w:val="44"/>
          <w:szCs w:val="44"/>
        </w:rPr>
        <w:t>一公开”</w:t>
      </w:r>
    </w:p>
    <w:p>
      <w:pPr>
        <w:jc w:val="center"/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44"/>
          <w:szCs w:val="44"/>
        </w:rPr>
        <w:t>检查结果公示表</w:t>
      </w:r>
    </w:p>
    <w:p>
      <w:pPr>
        <w:widowControl/>
        <w:spacing w:line="408" w:lineRule="atLeast"/>
        <w:jc w:val="left"/>
        <w:rPr>
          <w:rFonts w:ascii="黑体" w:hAnsi="黑体" w:eastAsia="黑体"/>
          <w:sz w:val="18"/>
          <w:szCs w:val="18"/>
        </w:rPr>
      </w:pPr>
    </w:p>
    <w:tbl>
      <w:tblPr>
        <w:tblStyle w:val="5"/>
        <w:tblW w:w="12908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1785"/>
        <w:gridCol w:w="1108"/>
        <w:gridCol w:w="2118"/>
        <w:gridCol w:w="2931"/>
        <w:gridCol w:w="1534"/>
        <w:gridCol w:w="256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60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抽查计</w:t>
            </w: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划编号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抽查计划名称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抽查类型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检查机关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抽查监管对象名称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检查完成日期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</w:rPr>
              <w:t>检查结果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深圳市创新微科技有限公司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深圳市聚商鼎力网络技术有限公司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深圳市具人网络有限公司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深圳市艺匠装饰有限公司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深圳市征程设计有限公司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深圳市北斗星通有限公司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深圳市会峰量化有限公司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深圳市微码兴科技有限公司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深圳市锦耀知识产权代理有限公司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2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深圳市悦家天下有限公司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深圳市远洋运通有限公司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深圳市虾米数码有限公司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深圳市福昌货代有限公司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深圳市凯迪凯特有限公司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深圳市普力飞科技有限公司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深圳市蓝五科技有限公司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深圳博海冶网络有限公司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深圳市网零数据信息科技有限公司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深圳市华明思科技有限公司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包商银行龙华发行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11月15日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深圳酒白科技有限公司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深圳市诺华宏安楼字科技发展有限公司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深圳市星饰界环艺设计工程有限公司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深圳市仁观电子有限公司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深圳鹏成易购商贸有限公司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深圳德凯芯电子有限公司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深圳市铺王电子商务有限公司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成都观者天下网络技术有限公司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深圳知己电子商务公司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11月20日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深圳市龙华新区创成世纪投资有限公司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深圳市志义宝业有限公司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深圳市众兄弟科技有限公司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深圳市佳臬旺兴电科技有限公司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深圳哲奇胜电子科技有限公司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上海杰迪士电子商贸有限公司深圳分公司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深圳市颖佳色彩科技有限公司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深圳市亿信银鑫投资咨询有限公司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深圳市曦月异电子商务有限公司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深圳市启源电子商务供应能管理有限公司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深圳市智瑞电子科技有限公司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深圳市晶华鑫科光电有限公司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深圳市泰安康实业有限公司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深圳市昌汇圣达科技有限公司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深圳市韩天塑胶有限公司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深圳富源弘金属表面处理材料有限公司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11月22日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深圳市帕骐电子科技有限公司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深圳市云里物里科技有限公司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深圳市创亿通途科技有限公司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深圳市邦正凯劳务派遣有限公司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深圳市小眼睛科技有限公司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深圳市乐诚人力资源服务有限公司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深圳市志能辉包装有限公司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深圳市占世达五金制品有限公司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11月23日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深圳市杨氏龙港箱包制品有限公司（地址不符）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11月26日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深圳市久茂塑胶五金有限公司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11月26日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1284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深圳市众可科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11月26日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规章制度未经民主程序，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已责令整改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深圳市克特美科技有限公司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11月26日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深圳市谱辉光电有限公司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11月26日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深圳市西永盛科技有限公司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11月26日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  <w:jc w:val="center"/>
        </w:trPr>
        <w:tc>
          <w:tcPr>
            <w:tcW w:w="8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企业劳动用工情况监督检查</w:t>
            </w:r>
          </w:p>
        </w:tc>
        <w:tc>
          <w:tcPr>
            <w:tcW w:w="1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不定向</w:t>
            </w:r>
          </w:p>
        </w:tc>
        <w:tc>
          <w:tcPr>
            <w:tcW w:w="2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龙华区劳动监察大队</w:t>
            </w:r>
          </w:p>
        </w:tc>
        <w:tc>
          <w:tcPr>
            <w:tcW w:w="2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广东申祥人力资源管理有限公司</w:t>
            </w:r>
          </w:p>
        </w:tc>
        <w:tc>
          <w:tcPr>
            <w:tcW w:w="15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11月26日</w:t>
            </w:r>
          </w:p>
        </w:tc>
        <w:tc>
          <w:tcPr>
            <w:tcW w:w="2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36" w:lineRule="auto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暂未发现问题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hint="eastAsia"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- </w:t>
    </w: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 PAGE 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</w:rPr>
      <w:t>13</w:t>
    </w:r>
    <w:r>
      <w:rPr>
        <w:rFonts w:hint="eastAsia" w:ascii="仿宋_GB2312" w:eastAsia="仿宋_GB2312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-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614769"/>
    <w:rsid w:val="1D577785"/>
    <w:rsid w:val="1E046F36"/>
    <w:rsid w:val="205615C5"/>
    <w:rsid w:val="2288305E"/>
    <w:rsid w:val="25437A8E"/>
    <w:rsid w:val="25492293"/>
    <w:rsid w:val="2AF351E3"/>
    <w:rsid w:val="31E5070B"/>
    <w:rsid w:val="42513730"/>
    <w:rsid w:val="43814C8F"/>
    <w:rsid w:val="4A6A6C50"/>
    <w:rsid w:val="4B70309F"/>
    <w:rsid w:val="4B7F2ED4"/>
    <w:rsid w:val="525900C0"/>
    <w:rsid w:val="525D20B9"/>
    <w:rsid w:val="56EA17FF"/>
    <w:rsid w:val="5B0A2A66"/>
    <w:rsid w:val="5C9B4A9C"/>
    <w:rsid w:val="61A565F4"/>
    <w:rsid w:val="6914003D"/>
    <w:rsid w:val="69A536DD"/>
    <w:rsid w:val="71D1508A"/>
    <w:rsid w:val="7E540C8B"/>
    <w:rsid w:val="DFECFF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after="150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qFormat/>
    <w:uiPriority w:val="0"/>
  </w:style>
  <w:style w:type="character" w:customStyle="1" w:styleId="8">
    <w:name w:val="font01"/>
    <w:basedOn w:val="6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Laily1</dc:creator>
  <cp:lastModifiedBy>bgs</cp:lastModifiedBy>
  <dcterms:modified xsi:type="dcterms:W3CDTF">2022-08-31T11:09:19Z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