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/>
          <w:bCs/>
          <w:kern w:val="0"/>
          <w:sz w:val="36"/>
          <w:szCs w:val="36"/>
        </w:rPr>
        <w:t>市市场和质量监管委龙华局2017年“双随机”跨部门联合抽查结果公示表</w:t>
      </w:r>
    </w:p>
    <w:tbl>
      <w:tblPr>
        <w:tblStyle w:val="4"/>
        <w:tblpPr w:leftFromText="180" w:rightFromText="180" w:vertAnchor="text" w:horzAnchor="page" w:tblpXSpec="center" w:tblpY="787"/>
        <w:tblOverlap w:val="never"/>
        <w:tblW w:w="129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871"/>
        <w:gridCol w:w="4576"/>
        <w:gridCol w:w="1260"/>
        <w:gridCol w:w="1253"/>
        <w:gridCol w:w="1673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抽查对象</w:t>
            </w:r>
          </w:p>
        </w:tc>
        <w:tc>
          <w:tcPr>
            <w:tcW w:w="457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抽查事项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抽查人员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抽查结果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不合格项目</w:t>
            </w:r>
          </w:p>
        </w:tc>
        <w:tc>
          <w:tcPr>
            <w:tcW w:w="1536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后续处理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深圳市万泽医药连锁有限公司世纪春城药店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</w:p>
        </w:tc>
        <w:tc>
          <w:tcPr>
            <w:tcW w:w="457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药品零售经营行为（主体资格、经营条件、购销管理、储存管理、广告管理、质量追踪等）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黄悦生</w:t>
            </w:r>
          </w:p>
          <w:p>
            <w:pPr>
              <w:ind w:firstLine="120" w:firstLineChars="5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钟延松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深圳市万泽医药连锁有限公司观澜天虹药店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深圳市海王星辰健康药房连锁有限公司新华苑健康药房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t>深圳市南北药行连锁有限公司招商澜园分店</w:t>
            </w:r>
            <w:r>
              <w:rPr>
                <w:rStyle w:val="6"/>
                <w:rFonts w:hint="eastAsia" w:ascii="仿宋" w:hAnsi="仿宋" w:eastAsia="仿宋" w:cs="仿宋"/>
                <w:lang w:val="en-US" w:eastAsia="zh-CN" w:bidi="ar"/>
              </w:rPr>
              <w:br w:type="textWrapping"/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观澜污水处理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厂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一期</w:t>
            </w:r>
          </w:p>
        </w:tc>
        <w:tc>
          <w:tcPr>
            <w:tcW w:w="457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有无亮照经营、有无按规定时限报送年度报告、是否通过登记住所（经营场所）可以取得联系；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包辉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刘云龙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观澜污水处理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厂二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期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利宾来塑胶工业（深圳）有限公司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深圳中艺星实业有限公司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深圳市龙华区锦明学校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57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食品经营/餐饮服务经营行为（主体资格、经营条件、原料控制、加工过程、餐用具卫生、其他有关情况）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包辉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刘云龙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餐饮服务方面：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1.台账建立不规范；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2.粗加工水池、生熟工具、食品添加剂等未规范标识。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责令整改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7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深圳市龙华区精英学校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餐饮服务方面：1。台账建立不规范；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2.粗加工水池、生熟工具、食品添加剂、留样等未规范标识；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3.食品储存库种检查出一过期食材。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责令整改（现场立即销毁过期食材）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7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深圳市龙华区宝文学校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餐饮服务方面：1.台账建立不规范；2.粗加工水池、生熟工具、食品添加剂等未规范标识。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责令整改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7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 w:eastAsia="zh-CN"/>
              </w:rPr>
              <w:t>深圳市龙华中英文实验学校</w:t>
            </w:r>
          </w:p>
        </w:tc>
        <w:tc>
          <w:tcPr>
            <w:tcW w:w="457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  <w:t>合格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_GB2312" w:hAnsi="宋体" w:eastAsia="仿宋_GB2312" w:cs="宋体"/>
          <w:color w:val="000000"/>
          <w:sz w:val="24"/>
          <w:szCs w:val="24"/>
        </w:rPr>
      </w:pPr>
    </w:p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黑体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9C20AF"/>
    <w:rsid w:val="569C20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2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6">
    <w:name w:val="font21"/>
    <w:basedOn w:val="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2017-12-25T02:51:00Z</dcterms:created>
  <dc:creator>刘嘉颖</dc:creator>
  <cp:lastModifiedBy>刘嘉颖</cp:lastModifiedBy>
  <dcterms:modified xsi:type="dcterms:W3CDTF">2017-12-25T02:52:31Z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