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numPr>
          <w:ilvl w:val="0"/>
          <w:numId w:val="0"/>
        </w:numPr>
        <w:spacing w:line="600" w:lineRule="exact"/>
        <w:rPr>
          <w:rFonts w:hint="eastAsia" w:ascii="Times New Roman" w:hAnsi="Times New Roman" w:eastAsia="仿宋_GB2312" w:cs="Times New Roman"/>
          <w:sz w:val="32"/>
          <w:szCs w:val="32"/>
        </w:rPr>
      </w:pPr>
    </w:p>
    <w:p>
      <w:pPr>
        <w:numPr>
          <w:ilvl w:val="0"/>
          <w:numId w:val="0"/>
        </w:numPr>
        <w:spacing w:line="600" w:lineRule="exact"/>
        <w:jc w:val="center"/>
        <w:rPr>
          <w:rFonts w:hint="eastAsia" w:ascii="Times New Roman" w:hAnsi="Times New Roman" w:eastAsia="仿宋_GB2312" w:cs="Times New Roman"/>
          <w:sz w:val="44"/>
          <w:szCs w:val="44"/>
        </w:rPr>
      </w:pPr>
      <w:r>
        <w:rPr>
          <w:rFonts w:hint="eastAsia" w:ascii="Times New Roman" w:hAnsi="Times New Roman" w:eastAsia="仿宋_GB2312" w:cs="Times New Roman"/>
          <w:sz w:val="44"/>
          <w:szCs w:val="44"/>
        </w:rPr>
        <w:t>深圳市龙华区九龙山数字城水资源论证区</w:t>
      </w:r>
      <w:bookmarkStart w:id="0" w:name="_GoBack"/>
      <w:bookmarkEnd w:id="0"/>
      <w:r>
        <w:rPr>
          <w:rFonts w:hint="eastAsia" w:ascii="Times New Roman" w:hAnsi="Times New Roman" w:eastAsia="仿宋_GB2312" w:cs="Times New Roman"/>
          <w:sz w:val="44"/>
          <w:szCs w:val="44"/>
        </w:rPr>
        <w:t>域评估成果清单</w:t>
      </w:r>
    </w:p>
    <w:p>
      <w:pPr>
        <w:numPr>
          <w:ilvl w:val="0"/>
          <w:numId w:val="0"/>
        </w:numPr>
        <w:spacing w:line="600" w:lineRule="exact"/>
        <w:rPr>
          <w:rFonts w:hint="eastAsia" w:ascii="Times New Roman" w:hAnsi="Times New Roman" w:eastAsia="仿宋_GB2312" w:cs="Times New Roman"/>
          <w:sz w:val="32"/>
          <w:szCs w:val="32"/>
        </w:rPr>
      </w:pPr>
    </w:p>
    <w:tbl>
      <w:tblPr>
        <w:tblStyle w:val="3"/>
        <w:tblW w:w="0" w:type="auto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autofit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575"/>
        <w:gridCol w:w="6947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575" w:type="dxa"/>
            <w:vAlign w:val="center"/>
          </w:tcPr>
          <w:p>
            <w:pPr>
              <w:numPr>
                <w:ilvl w:val="0"/>
                <w:numId w:val="0"/>
              </w:numPr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  <w:between w:val="none" w:color="auto" w:sz="0" w:space="0"/>
              </w:pBdr>
              <w:spacing w:line="600" w:lineRule="exact"/>
              <w:jc w:val="center"/>
              <w:rPr>
                <w:rFonts w:hint="eastAsia" w:ascii="Times New Roman" w:hAnsi="Times New Roman" w:eastAsia="仿宋_GB2312" w:cs="Times New Roman"/>
                <w:sz w:val="32"/>
                <w:szCs w:val="32"/>
                <w:vertAlign w:val="baseline"/>
                <w:lang w:val="en-US" w:eastAsia="zh-CN"/>
              </w:rPr>
            </w:pPr>
            <w:r>
              <w:rPr>
                <w:rFonts w:hint="eastAsia" w:ascii="Times New Roman" w:hAnsi="Times New Roman" w:eastAsia="仿宋_GB2312" w:cs="Times New Roman"/>
                <w:sz w:val="32"/>
                <w:szCs w:val="32"/>
                <w:vertAlign w:val="baseline"/>
                <w:lang w:val="en-US" w:eastAsia="zh-CN"/>
              </w:rPr>
              <w:t>1</w:t>
            </w:r>
          </w:p>
        </w:tc>
        <w:tc>
          <w:tcPr>
            <w:tcW w:w="6947" w:type="dxa"/>
          </w:tcPr>
          <w:p>
            <w:pPr>
              <w:numPr>
                <w:ilvl w:val="0"/>
                <w:numId w:val="0"/>
              </w:numPr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  <w:between w:val="none" w:color="auto" w:sz="0" w:space="0"/>
              </w:pBdr>
              <w:spacing w:line="600" w:lineRule="exact"/>
              <w:rPr>
                <w:rFonts w:hint="eastAsia" w:ascii="Times New Roman" w:hAnsi="Times New Roman" w:eastAsia="仿宋_GB2312" w:cs="Times New Roman"/>
                <w:sz w:val="32"/>
                <w:szCs w:val="32"/>
                <w:vertAlign w:val="baseline"/>
                <w:lang w:val="en-US" w:eastAsia="zh-CN"/>
              </w:rPr>
            </w:pPr>
            <w:r>
              <w:rPr>
                <w:rFonts w:hint="eastAsia" w:ascii="Times New Roman" w:hAnsi="Times New Roman" w:eastAsia="仿宋_GB2312" w:cs="Times New Roman"/>
                <w:sz w:val="32"/>
                <w:szCs w:val="32"/>
                <w:vertAlign w:val="baseline"/>
              </w:rPr>
              <w:t>深圳市龙华区九龙山数字城水资源论证区域评估</w:t>
            </w:r>
            <w:r>
              <w:rPr>
                <w:rFonts w:hint="eastAsia" w:ascii="Times New Roman" w:hAnsi="Times New Roman" w:eastAsia="仿宋_GB2312" w:cs="Times New Roman"/>
                <w:sz w:val="32"/>
                <w:szCs w:val="32"/>
                <w:vertAlign w:val="baseline"/>
                <w:lang w:eastAsia="zh-CN"/>
              </w:rPr>
              <w:t>报告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67" w:hRule="atLeast"/>
        </w:trPr>
        <w:tc>
          <w:tcPr>
            <w:tcW w:w="1575" w:type="dxa"/>
            <w:vAlign w:val="center"/>
          </w:tcPr>
          <w:p>
            <w:pPr>
              <w:numPr>
                <w:ilvl w:val="0"/>
                <w:numId w:val="0"/>
              </w:numPr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  <w:between w:val="none" w:color="auto" w:sz="0" w:space="0"/>
              </w:pBdr>
              <w:spacing w:line="600" w:lineRule="exact"/>
              <w:jc w:val="center"/>
              <w:rPr>
                <w:rFonts w:hint="eastAsia" w:ascii="Times New Roman" w:hAnsi="Times New Roman" w:eastAsia="仿宋_GB2312" w:cs="Times New Roman"/>
                <w:sz w:val="32"/>
                <w:szCs w:val="32"/>
                <w:vertAlign w:val="baseline"/>
                <w:lang w:val="en-US" w:eastAsia="zh-CN"/>
              </w:rPr>
            </w:pPr>
            <w:r>
              <w:rPr>
                <w:rFonts w:hint="eastAsia" w:ascii="Times New Roman" w:hAnsi="Times New Roman" w:eastAsia="仿宋_GB2312" w:cs="Times New Roman"/>
                <w:sz w:val="32"/>
                <w:szCs w:val="32"/>
                <w:vertAlign w:val="baseline"/>
                <w:lang w:val="en-US" w:eastAsia="zh-CN"/>
              </w:rPr>
              <w:t>2</w:t>
            </w:r>
          </w:p>
        </w:tc>
        <w:tc>
          <w:tcPr>
            <w:tcW w:w="6947" w:type="dxa"/>
          </w:tcPr>
          <w:p>
            <w:pPr>
              <w:numPr>
                <w:ilvl w:val="0"/>
                <w:numId w:val="0"/>
              </w:numPr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  <w:between w:val="none" w:color="auto" w:sz="0" w:space="0"/>
              </w:pBdr>
              <w:spacing w:line="600" w:lineRule="exact"/>
              <w:rPr>
                <w:rFonts w:hint="eastAsia" w:ascii="Times New Roman" w:hAnsi="Times New Roman" w:eastAsia="仿宋_GB2312" w:cs="Times New Roman"/>
                <w:sz w:val="32"/>
                <w:szCs w:val="32"/>
                <w:vertAlign w:val="baseline"/>
                <w:lang w:eastAsia="zh-CN"/>
              </w:rPr>
            </w:pPr>
            <w:r>
              <w:rPr>
                <w:rFonts w:hint="eastAsia" w:ascii="Times New Roman" w:hAnsi="Times New Roman" w:eastAsia="仿宋_GB2312" w:cs="Times New Roman"/>
                <w:sz w:val="32"/>
                <w:szCs w:val="32"/>
                <w:vertAlign w:val="baseline"/>
                <w:lang w:eastAsia="zh-CN"/>
              </w:rPr>
              <w:t>专家评审意见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575" w:type="dxa"/>
            <w:vAlign w:val="center"/>
          </w:tcPr>
          <w:p>
            <w:pPr>
              <w:numPr>
                <w:ilvl w:val="0"/>
                <w:numId w:val="0"/>
              </w:numPr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  <w:between w:val="none" w:color="auto" w:sz="0" w:space="0"/>
              </w:pBdr>
              <w:spacing w:line="600" w:lineRule="exact"/>
              <w:jc w:val="center"/>
              <w:rPr>
                <w:rFonts w:hint="eastAsia" w:ascii="Times New Roman" w:hAnsi="Times New Roman" w:eastAsia="仿宋_GB2312" w:cs="Times New Roman"/>
                <w:sz w:val="32"/>
                <w:szCs w:val="32"/>
                <w:vertAlign w:val="baseline"/>
                <w:lang w:val="en-US" w:eastAsia="zh-CN"/>
              </w:rPr>
            </w:pPr>
            <w:r>
              <w:rPr>
                <w:rFonts w:hint="eastAsia" w:ascii="Times New Roman" w:hAnsi="Times New Roman" w:eastAsia="仿宋_GB2312" w:cs="Times New Roman"/>
                <w:sz w:val="32"/>
                <w:szCs w:val="32"/>
                <w:vertAlign w:val="baseline"/>
                <w:lang w:val="en-US" w:eastAsia="zh-CN"/>
              </w:rPr>
              <w:t>3</w:t>
            </w:r>
          </w:p>
        </w:tc>
        <w:tc>
          <w:tcPr>
            <w:tcW w:w="6947" w:type="dxa"/>
          </w:tcPr>
          <w:p>
            <w:pPr>
              <w:numPr>
                <w:ilvl w:val="0"/>
                <w:numId w:val="0"/>
              </w:numPr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  <w:between w:val="none" w:color="auto" w:sz="0" w:space="0"/>
              </w:pBdr>
              <w:spacing w:line="600" w:lineRule="exact"/>
              <w:rPr>
                <w:rFonts w:hint="eastAsia" w:ascii="Times New Roman" w:hAnsi="Times New Roman" w:eastAsia="仿宋_GB2312" w:cs="Times New Roman"/>
                <w:sz w:val="32"/>
                <w:szCs w:val="32"/>
                <w:vertAlign w:val="baseline"/>
              </w:rPr>
            </w:pPr>
            <w:r>
              <w:rPr>
                <w:rFonts w:hint="eastAsia" w:ascii="Times New Roman" w:hAnsi="Times New Roman" w:eastAsia="仿宋_GB2312" w:cs="Times New Roman"/>
                <w:sz w:val="32"/>
                <w:szCs w:val="32"/>
                <w:vertAlign w:val="baseline"/>
              </w:rPr>
              <w:t>深圳市龙华区九龙山数字城水资源论证区域评估</w:t>
            </w:r>
          </w:p>
          <w:p>
            <w:pPr>
              <w:numPr>
                <w:ilvl w:val="0"/>
                <w:numId w:val="0"/>
              </w:numPr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  <w:between w:val="none" w:color="auto" w:sz="0" w:space="0"/>
              </w:pBdr>
              <w:spacing w:line="600" w:lineRule="exact"/>
              <w:rPr>
                <w:rFonts w:hint="eastAsia" w:ascii="Times New Roman" w:hAnsi="Times New Roman" w:eastAsia="仿宋_GB2312" w:cs="Times New Roman"/>
                <w:sz w:val="32"/>
                <w:szCs w:val="32"/>
                <w:vertAlign w:val="baseline"/>
              </w:rPr>
            </w:pPr>
            <w:r>
              <w:rPr>
                <w:rFonts w:hint="eastAsia" w:ascii="Times New Roman" w:hAnsi="Times New Roman" w:eastAsia="仿宋_GB2312" w:cs="Times New Roman"/>
                <w:sz w:val="32"/>
                <w:szCs w:val="32"/>
                <w:vertAlign w:val="baseline"/>
              </w:rPr>
              <w:t>报告审查意见</w:t>
            </w:r>
          </w:p>
        </w:tc>
      </w:tr>
    </w:tbl>
    <w:p>
      <w:pPr>
        <w:numPr>
          <w:ilvl w:val="0"/>
          <w:numId w:val="0"/>
        </w:numPr>
        <w:spacing w:line="600" w:lineRule="exact"/>
        <w:rPr>
          <w:rFonts w:hint="eastAsia" w:ascii="Times New Roman" w:hAnsi="Times New Roman" w:eastAsia="仿宋_GB2312" w:cs="Times New Roman"/>
          <w:sz w:val="32"/>
          <w:szCs w:val="32"/>
        </w:rPr>
      </w:pPr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altName w:val="方正书宋_GBK"/>
    <w:panose1 w:val="00000000000000000000"/>
    <w:charset w:val="00"/>
    <w:family w:val="auto"/>
    <w:pitch w:val="default"/>
    <w:sig w:usb0="00000000" w:usb1="00000000" w:usb2="00000000" w:usb3="00000000" w:csb0="00000000" w:csb1="00000000"/>
  </w:font>
  <w:font w:name="Wingdings">
    <w:altName w:val="Standard Symbols PS"/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altName w:val="DejaVu Sans"/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altName w:val="方正黑体_GBK"/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altName w:val="DejaVu Sans"/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altName w:val="Standard Symbols PS"/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altName w:val="DejaVu Sans"/>
    <w:panose1 w:val="020F0502020204030204"/>
    <w:charset w:val="00"/>
    <w:family w:val="swiss"/>
    <w:pitch w:val="default"/>
    <w:sig w:usb0="00000000" w:usb1="00000000" w:usb2="00000001" w:usb3="00000000" w:csb0="0000019F" w:csb1="00000000"/>
  </w:font>
  <w:font w:name="等线">
    <w:altName w:val="华文仿宋"/>
    <w:panose1 w:val="02010600030101010101"/>
    <w:charset w:val="86"/>
    <w:family w:val="auto"/>
    <w:pitch w:val="default"/>
    <w:sig w:usb0="00000000" w:usb1="00000000" w:usb2="00000016" w:usb3="00000000" w:csb0="0004000F" w:csb1="00000000"/>
  </w:font>
  <w:font w:name="仿宋_GB2312">
    <w:altName w:val="方正仿宋_GBK"/>
    <w:panose1 w:val="02010609030101010101"/>
    <w:charset w:val="86"/>
    <w:family w:val="modern"/>
    <w:pitch w:val="default"/>
    <w:sig w:usb0="00000000" w:usb1="00000000" w:usb2="00000010" w:usb3="00000000" w:csb0="00040000" w:csb1="00000000"/>
  </w:font>
  <w:font w:name="方正书宋_GBK">
    <w:panose1 w:val="02000000000000000000"/>
    <w:charset w:val="86"/>
    <w:family w:val="auto"/>
    <w:pitch w:val="default"/>
    <w:sig w:usb0="00000001" w:usb1="08000000" w:usb2="00000000" w:usb3="00000000" w:csb0="00040000" w:csb1="00000000"/>
  </w:font>
  <w:font w:name="DejaVu Sans">
    <w:panose1 w:val="020B0603030804020204"/>
    <w:charset w:val="00"/>
    <w:family w:val="auto"/>
    <w:pitch w:val="default"/>
    <w:sig w:usb0="E7006EFF" w:usb1="D200FDFF" w:usb2="0A246029" w:usb3="0400200C" w:csb0="600001FF" w:csb1="DFFF0000"/>
  </w:font>
  <w:font w:name="方正仿宋_GBK">
    <w:panose1 w:val="02000000000000000000"/>
    <w:charset w:val="86"/>
    <w:family w:val="auto"/>
    <w:pitch w:val="default"/>
    <w:sig w:usb0="00000001" w:usb1="08000000" w:usb2="00000000" w:usb3="00000000" w:csb0="00040000" w:csb1="00000000"/>
  </w:font>
  <w:font w:name="华文仿宋">
    <w:panose1 w:val="02010600040101010101"/>
    <w:charset w:val="86"/>
    <w:family w:val="auto"/>
    <w:pitch w:val="default"/>
    <w:sig w:usb0="00000287" w:usb1="080F0000" w:usb2="00000000" w:usb3="00000000" w:csb0="0004009F" w:csb1="DFD7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embedSystemFonts/>
  <w:bordersDoNotSurroundHeader w:val="true"/>
  <w:bordersDoNotSurroundFooter w:val="true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000000"/>
    <w:rsid w:val="03EE1F1F"/>
    <w:rsid w:val="0AEF6C60"/>
    <w:rsid w:val="1C9204D1"/>
    <w:rsid w:val="49901BD0"/>
    <w:rsid w:val="4A9E6849"/>
    <w:rsid w:val="4B98547F"/>
    <w:rsid w:val="7B2D8C73"/>
    <w:rsid w:val="7F1707F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qFormat="1"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pBdr>
        <w:top w:val="none" w:color="auto" w:sz="0" w:space="0"/>
        <w:left w:val="none" w:color="auto" w:sz="0" w:space="0"/>
        <w:bottom w:val="none" w:color="auto" w:sz="0" w:space="0"/>
        <w:right w:val="none" w:color="auto" w:sz="0" w:space="0"/>
        <w:between w:val="none" w:color="auto" w:sz="0" w:space="0"/>
      </w:pBdr>
      <w:jc w:val="both"/>
    </w:pPr>
    <w:rPr>
      <w:rFonts w:ascii="等线" w:hAnsi="等线" w:eastAsia="等线" w:cs="等线"/>
      <w:color w:val="000000"/>
      <w:kern w:val="2"/>
      <w:sz w:val="21"/>
      <w:szCs w:val="21"/>
      <w:u w:color="000000"/>
      <w:lang w:val="en-US" w:eastAsia="zh-CN" w:bidi="ar-SA"/>
    </w:rPr>
  </w:style>
  <w:style w:type="character" w:default="1" w:styleId="4">
    <w:name w:val="Default Paragraph Font"/>
    <w:semiHidden/>
    <w:qFormat/>
    <w:uiPriority w:val="0"/>
  </w:style>
  <w:style w:type="table" w:default="1" w:styleId="2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table" w:styleId="3">
    <w:name w:val="Table Grid"/>
    <w:basedOn w:val="2"/>
    <w:qFormat/>
    <w:uiPriority w:val="0"/>
    <w:pPr>
      <w:widowControl w:val="0"/>
      <w:jc w:val="both"/>
    </w:pPr>
    <w:tblPr>
      <w:tblBorders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  <w:insideH w:val="single" w:color="auto" w:sz="4" w:space="0"/>
        <w:insideV w:val="single" w:color="auto" w:sz="4" w:space="0"/>
      </w:tblBorders>
    </w:tbl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true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false"/>
        </a:gradFill>
        <a:gradFill rotWithShape="true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false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true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false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/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16</TotalTime>
  <ScaleCrop>false</ScaleCrop>
  <LinksUpToDate>false</LinksUpToDate>
  <CharactersWithSpaces>0</CharactersWithSpaces>
  <Application>WPS Office_11.8.2.10458_F1E327BC-269C-435d-A152-05C5408002CA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2021-01-04T15:32:00Z</dcterms:created>
  <dc:creator>Administrator</dc:creator>
  <cp:lastModifiedBy>yixianyang</cp:lastModifiedBy>
  <dcterms:modified xsi:type="dcterms:W3CDTF">2022-06-07T16:22:49Z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2052-11.8.2.10458</vt:lpwstr>
  </property>
</Properties>
</file>