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2760-2014）中规定，干制蔬菜中二氧化硫残留量应≤0.2g/kg。</w:t>
      </w:r>
      <w:r>
        <w:rPr>
          <w:rFonts w:hint="eastAsia" w:ascii="仿宋_GB2312" w:hAnsi="仿宋" w:eastAsia="仿宋_GB2312" w:cs="宋体"/>
          <w:color w:val="auto"/>
          <w:kern w:val="0"/>
          <w:sz w:val="32"/>
          <w:szCs w:val="32"/>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spacing w:line="560" w:lineRule="exact"/>
        <w:ind w:firstLine="643" w:firstLineChars="200"/>
        <w:rPr>
          <w:rFonts w:hint="eastAsia" w:ascii="楷体_GB2312" w:hAnsi="楷体" w:eastAsia="楷体_GB2312" w:cs="仿宋_GB2312"/>
          <w:b/>
          <w:sz w:val="32"/>
          <w:szCs w:val="32"/>
          <w:lang w:eastAsia="zh-CN"/>
        </w:rPr>
      </w:pPr>
      <w:r>
        <w:rPr>
          <w:rFonts w:hint="eastAsia" w:ascii="楷体_GB2312" w:hAnsi="楷体" w:eastAsia="楷体_GB2312" w:cs="仿宋_GB2312"/>
          <w:b/>
          <w:sz w:val="32"/>
          <w:szCs w:val="32"/>
          <w:lang w:eastAsia="zh-CN"/>
        </w:rPr>
        <w:t>（</w:t>
      </w:r>
      <w:r>
        <w:rPr>
          <w:rFonts w:hint="eastAsia" w:ascii="楷体_GB2312" w:hAnsi="楷体" w:eastAsia="楷体_GB2312" w:cs="仿宋_GB2312"/>
          <w:b/>
          <w:sz w:val="32"/>
          <w:szCs w:val="32"/>
          <w:lang w:val="en-US" w:eastAsia="zh-CN"/>
        </w:rPr>
        <w:t>二</w:t>
      </w:r>
      <w:r>
        <w:rPr>
          <w:rFonts w:hint="eastAsia" w:ascii="楷体_GB2312" w:hAnsi="楷体" w:eastAsia="楷体_GB2312" w:cs="仿宋_GB2312"/>
          <w:b/>
          <w:sz w:val="32"/>
          <w:szCs w:val="32"/>
          <w:lang w:eastAsia="zh-CN"/>
        </w:rPr>
        <w:t>）大肠菌群</w:t>
      </w:r>
    </w:p>
    <w:p>
      <w:pPr>
        <w:widowControl/>
        <w:jc w:val="both"/>
        <w:rPr>
          <w:rFonts w:hint="eastAsia" w:ascii="仿宋_GB2312" w:hAnsi="仿宋" w:eastAsia="仿宋_GB2312"/>
          <w:color w:val="auto"/>
          <w:sz w:val="32"/>
          <w:szCs w:val="32"/>
        </w:rPr>
      </w:pPr>
      <w:r>
        <w:rPr>
          <w:rFonts w:ascii="仿宋_GB2312" w:hAnsi="仿宋" w:eastAsia="仿宋_GB2312"/>
          <w:sz w:val="32"/>
          <w:szCs w:val="32"/>
          <w:lang w:val="zh-CN"/>
        </w:rPr>
        <w:t>大肠菌群是国内外通用的食品污染常用指示菌之一。《食品安全国家标</w:t>
      </w:r>
      <w:r>
        <w:rPr>
          <w:rFonts w:hint="eastAsia" w:ascii="仿宋_GB2312" w:hAnsi="仿宋" w:eastAsia="仿宋_GB2312"/>
          <w:sz w:val="32"/>
          <w:szCs w:val="32"/>
          <w:lang w:val="zh-CN"/>
        </w:rPr>
        <w:t>准 消毒餐（饮）具</w:t>
      </w:r>
      <w:r>
        <w:rPr>
          <w:rFonts w:ascii="仿宋_GB2312" w:hAnsi="仿宋" w:eastAsia="仿宋_GB2312"/>
          <w:sz w:val="32"/>
          <w:szCs w:val="32"/>
          <w:lang w:val="zh-CN"/>
        </w:rPr>
        <w:t xml:space="preserve">》（GB </w:t>
      </w:r>
      <w:r>
        <w:rPr>
          <w:rFonts w:hint="eastAsia" w:ascii="仿宋_GB2312" w:hAnsi="仿宋" w:eastAsia="仿宋_GB2312"/>
          <w:sz w:val="32"/>
          <w:szCs w:val="32"/>
          <w:lang w:val="zh-CN"/>
        </w:rPr>
        <w:t>14934</w:t>
      </w:r>
      <w:r>
        <w:rPr>
          <w:rFonts w:hint="eastAsia" w:ascii="仿宋_GB2312" w:hAnsi="仿宋" w:eastAsia="仿宋_GB2312"/>
          <w:color w:val="auto"/>
          <w:sz w:val="32"/>
          <w:szCs w:val="32"/>
          <w:lang w:val="en-US" w:eastAsia="zh-CN"/>
        </w:rPr>
        <w:t>-</w:t>
      </w:r>
      <w:r>
        <w:rPr>
          <w:rFonts w:ascii="仿宋_GB2312" w:hAnsi="仿宋" w:eastAsia="仿宋_GB2312"/>
          <w:sz w:val="32"/>
          <w:szCs w:val="32"/>
          <w:lang w:val="zh-CN"/>
        </w:rPr>
        <w:t>201</w:t>
      </w:r>
      <w:r>
        <w:rPr>
          <w:rFonts w:hint="eastAsia" w:ascii="仿宋_GB2312" w:hAnsi="仿宋" w:eastAsia="仿宋_GB2312"/>
          <w:sz w:val="32"/>
          <w:szCs w:val="32"/>
          <w:lang w:val="zh-CN"/>
        </w:rPr>
        <w:t>6</w:t>
      </w:r>
      <w:r>
        <w:rPr>
          <w:rFonts w:ascii="仿宋_GB2312" w:hAnsi="仿宋" w:eastAsia="仿宋_GB2312"/>
          <w:sz w:val="32"/>
          <w:szCs w:val="32"/>
          <w:lang w:val="zh-CN"/>
        </w:rPr>
        <w:t>）中规定，</w:t>
      </w:r>
      <w:r>
        <w:rPr>
          <w:rFonts w:hint="eastAsia" w:ascii="仿宋_GB2312" w:hAnsi="仿宋" w:eastAsia="仿宋_GB2312"/>
          <w:sz w:val="32"/>
          <w:szCs w:val="32"/>
          <w:lang w:val="zh-CN"/>
        </w:rPr>
        <w:t>消毒餐（饮）具（每50</w:t>
      </w:r>
      <w:r>
        <w:rPr>
          <w:rFonts w:hint="eastAsia" w:ascii="仿宋_GB2312" w:hAnsi="仿宋" w:eastAsia="仿宋_GB2312"/>
          <w:sz w:val="32"/>
          <w:szCs w:val="32"/>
          <w:lang w:val="en-US" w:eastAsia="zh-CN"/>
        </w:rPr>
        <w:t>c</w:t>
      </w:r>
      <w:r>
        <w:rPr>
          <w:rFonts w:hint="eastAsia" w:ascii="仿宋_GB2312" w:hAnsi="仿宋" w:eastAsia="仿宋_GB2312"/>
          <w:sz w:val="32"/>
          <w:szCs w:val="32"/>
          <w:lang w:val="zh-CN"/>
        </w:rPr>
        <w:t>m</w:t>
      </w:r>
      <w:r>
        <w:rPr>
          <w:rFonts w:hint="eastAsia" w:ascii="仿宋_GB2312" w:hAnsi="仿宋" w:eastAsia="仿宋_GB2312"/>
          <w:color w:val="auto"/>
          <w:sz w:val="32"/>
          <w:szCs w:val="32"/>
          <w:vertAlign w:val="superscript"/>
          <w:lang w:val="zh-CN"/>
        </w:rPr>
        <w:t>2</w:t>
      </w:r>
      <w:r>
        <w:rPr>
          <w:rFonts w:hint="eastAsia" w:ascii="仿宋_GB2312" w:hAnsi="仿宋" w:eastAsia="仿宋_GB2312"/>
          <w:sz w:val="32"/>
          <w:szCs w:val="32"/>
          <w:lang w:val="zh-CN"/>
        </w:rPr>
        <w:t>）中不得检出大肠菌群。</w:t>
      </w:r>
      <w:r>
        <w:rPr>
          <w:rFonts w:hint="eastAsia" w:ascii="仿宋_GB2312" w:hAnsi="仿宋" w:eastAsia="仿宋_GB2312"/>
          <w:color w:val="auto"/>
          <w:sz w:val="32"/>
          <w:szCs w:val="32"/>
        </w:rPr>
        <w:t>餐饮具中检出大肠菌群提示餐饮具可能因清洗消毒不当或交叉污染导致食具受到肠道致病菌污染，如就餐者使用了大肠菌群不合格的餐饮具，可能会出现呕吐、腹泻等消化道疾病。</w:t>
      </w:r>
    </w:p>
    <w:p>
      <w:pPr>
        <w:spacing w:line="560" w:lineRule="exact"/>
        <w:ind w:firstLine="643" w:firstLineChars="200"/>
        <w:rPr>
          <w:rFonts w:hint="eastAsia" w:ascii="楷体_GB2312" w:hAnsi="楷体" w:eastAsia="楷体_GB2312" w:cs="仿宋_GB2312"/>
          <w:b/>
          <w:sz w:val="32"/>
          <w:szCs w:val="32"/>
          <w:lang w:val="zh-CN" w:eastAsia="zh-CN"/>
        </w:rPr>
      </w:pPr>
      <w:r>
        <w:rPr>
          <w:rFonts w:hint="eastAsia" w:ascii="楷体_GB2312" w:hAnsi="楷体" w:eastAsia="楷体_GB2312" w:cs="仿宋_GB2312"/>
          <w:b/>
          <w:sz w:val="32"/>
          <w:szCs w:val="32"/>
          <w:lang w:val="zh-CN" w:eastAsia="zh-CN"/>
        </w:rPr>
        <w:t>（</w:t>
      </w:r>
      <w:r>
        <w:rPr>
          <w:rFonts w:hint="eastAsia" w:ascii="楷体_GB2312" w:hAnsi="楷体" w:eastAsia="楷体_GB2312" w:cs="仿宋_GB2312"/>
          <w:b/>
          <w:sz w:val="32"/>
          <w:szCs w:val="32"/>
          <w:lang w:val="en-US" w:eastAsia="zh-CN"/>
        </w:rPr>
        <w:t>三</w:t>
      </w:r>
      <w:r>
        <w:rPr>
          <w:rFonts w:hint="eastAsia" w:ascii="楷体_GB2312" w:hAnsi="楷体" w:eastAsia="楷体_GB2312" w:cs="仿宋_GB2312"/>
          <w:b/>
          <w:sz w:val="32"/>
          <w:szCs w:val="32"/>
          <w:lang w:val="zh-CN" w:eastAsia="zh-CN"/>
        </w:rPr>
        <w:t>）阴离子合成洗涤剂 </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主要成分十二烷基磺酸钠，是一种低毒物质,因其使用方便、易溶解、稳定性好、成本低等优点,在消毒企业中广泛使用。</w:t>
      </w:r>
      <w:r>
        <w:rPr>
          <w:rFonts w:hint="eastAsia" w:ascii="仿宋_GB2312" w:hAnsi="仿宋" w:eastAsia="仿宋_GB2312" w:cs="仿宋"/>
          <w:color w:val="auto"/>
          <w:kern w:val="2"/>
          <w:sz w:val="32"/>
          <w:szCs w:val="32"/>
          <w:lang w:val="zh-CN" w:eastAsia="zh-CN" w:bidi="ar-SA"/>
        </w:rPr>
        <w:t>食品安全国家标准 消毒餐（饮）具》（GB 14934</w:t>
      </w:r>
      <w:r>
        <w:rPr>
          <w:rFonts w:hint="eastAsia" w:ascii="仿宋_GB2312" w:hAnsi="仿宋" w:eastAsia="仿宋_GB2312"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p>
    <w:p>
      <w:pPr>
        <w:spacing w:line="560" w:lineRule="exact"/>
        <w:ind w:firstLine="643"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四</w:t>
      </w:r>
      <w:r>
        <w:rPr>
          <w:rFonts w:hint="eastAsia" w:ascii="方正楷体_GB2312" w:hAnsi="方正楷体_GB2312" w:eastAsia="方正楷体_GB2312" w:cs="方正楷体_GB2312"/>
          <w:b/>
          <w:sz w:val="32"/>
          <w:szCs w:val="32"/>
          <w:lang w:val="zh-CN" w:eastAsia="zh-CN"/>
        </w:rPr>
        <w:t>）过氧化值</w:t>
      </w:r>
    </w:p>
    <w:p>
      <w:pPr>
        <w:spacing w:line="560" w:lineRule="exact"/>
        <w:ind w:firstLine="640" w:firstLineChars="200"/>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过氧化值主要反映食品中油脂是否氧化变质。随着油脂被氧化，过氧化值会逐步升高。《食品安全国家标准 腌腊肉制品》（GB 2730-2015）中规定，火腿、腊肉、咸肉、香（腊）肠的过氧化值(以脂肪计)应≤0.5g/100g。</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w:t>
      </w:r>
      <w:r>
        <w:rPr>
          <w:rFonts w:hint="eastAsia" w:ascii="仿宋_GB2312" w:hAnsi="仿宋" w:eastAsia="仿宋_GB2312" w:cs="仿宋"/>
          <w:color w:val="auto"/>
          <w:kern w:val="2"/>
          <w:sz w:val="32"/>
          <w:szCs w:val="32"/>
          <w:lang w:val="en-US" w:eastAsia="zh-CN" w:bidi="ar-SA"/>
        </w:rPr>
        <w:t>0.80g</w:t>
      </w:r>
      <w:r>
        <w:rPr>
          <w:rFonts w:hint="eastAsia" w:ascii="仿宋_GB2312" w:hAnsi="仿宋" w:eastAsia="仿宋_GB2312"/>
          <w:sz w:val="32"/>
          <w:szCs w:val="32"/>
        </w:rPr>
        <w:t>/100g</w:t>
      </w:r>
      <w:r>
        <w:rPr>
          <w:rFonts w:hint="eastAsia" w:ascii="仿宋_GB2312" w:hAnsi="仿宋" w:eastAsia="仿宋_GB2312" w:cs="仿宋"/>
          <w:color w:val="auto"/>
          <w:kern w:val="2"/>
          <w:sz w:val="32"/>
          <w:szCs w:val="32"/>
          <w:lang w:val="en-US" w:eastAsia="zh-CN" w:bidi="ar-SA"/>
        </w:rPr>
        <w:t>。食用过氧化值过高的食品可能会导致肠胃不适、腹泻等症状。</w:t>
      </w:r>
    </w:p>
    <w:p>
      <w:pPr>
        <w:spacing w:line="560" w:lineRule="exact"/>
        <w:ind w:firstLine="643"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五</w:t>
      </w:r>
      <w:r>
        <w:rPr>
          <w:rFonts w:hint="eastAsia" w:ascii="方正楷体_GB2312" w:hAnsi="方正楷体_GB2312" w:eastAsia="方正楷体_GB2312" w:cs="方正楷体_GB2312"/>
          <w:b/>
          <w:bCs w:val="0"/>
          <w:sz w:val="32"/>
          <w:szCs w:val="32"/>
          <w:lang w:val="zh-CN" w:eastAsia="zh-CN"/>
        </w:rPr>
        <w:t>）菌落总数</w:t>
      </w:r>
    </w:p>
    <w:p>
      <w:pPr>
        <w:spacing w:line="560" w:lineRule="exact"/>
        <w:ind w:firstLine="640" w:firstLineChars="200"/>
        <w:rPr>
          <w:rFonts w:ascii="仿宋_GB2312" w:hAnsi="楷体" w:eastAsia="仿宋_GB2312" w:cs="Arial"/>
          <w:b/>
          <w:color w:val="000000" w:themeColor="text1"/>
          <w:sz w:val="32"/>
          <w:szCs w:val="32"/>
          <w:shd w:val="clear" w:color="auto" w:fill="FFFFFF"/>
          <w14:textFill>
            <w14:solidFill>
              <w14:schemeClr w14:val="tx1"/>
            </w14:solidFill>
          </w14:textFill>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菌落总数是指示性微生物指标，并非致病菌指标，主要用来评价食品清洁度，反映食品在生产过程中是否符合卫生要求，一定程度上标志着食品卫生质量的优劣。《广东省食品安全地方标准 非预包装即食食品微生物限量》（DBS 44</w:t>
      </w:r>
      <w:r>
        <w:rPr>
          <w:rFonts w:hint="eastAsia" w:ascii="仿宋_GB2312" w:hAnsi="仿宋" w:cs="华文中宋"/>
          <w:color w:val="auto"/>
          <w:kern w:val="2"/>
          <w:sz w:val="32"/>
          <w:szCs w:val="32"/>
          <w:lang w:val="en-US" w:eastAsia="zh-CN" w:bidi="ar-SA"/>
        </w:rPr>
        <w:t>/006</w:t>
      </w:r>
      <w:r>
        <w:rPr>
          <w:rFonts w:hint="eastAsia" w:ascii="仿宋_GB2312" w:hAnsi="仿宋" w:eastAsia="仿宋_GB2312" w:cs="华文中宋"/>
          <w:color w:val="auto"/>
          <w:kern w:val="2"/>
          <w:sz w:val="32"/>
          <w:szCs w:val="32"/>
          <w:lang w:val="en-US" w:eastAsia="zh-CN" w:bidi="ar-SA"/>
        </w:rPr>
        <w:t>-2016）中规定，菌落总数＜10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CFU/g为不合格。《食品安全国家标准 熟肉制品》（GB 2726-2016）</w:t>
      </w:r>
      <w:r>
        <w:rPr>
          <w:rFonts w:hint="eastAsia" w:ascii="仿宋_GB2312" w:hAnsi="仿宋" w:eastAsia="仿宋_GB2312" w:cs="华文中宋"/>
          <w:color w:val="auto"/>
          <w:kern w:val="2"/>
          <w:sz w:val="32"/>
          <w:szCs w:val="32"/>
          <w:lang w:val="en-US" w:eastAsia="zh-CN" w:bidi="ar-SA"/>
        </w:rPr>
        <w:t>中规</w:t>
      </w:r>
      <w:r>
        <w:rPr>
          <w:rFonts w:hint="eastAsia" w:ascii="仿宋_GB2312" w:hAnsi="仿宋" w:eastAsia="仿宋_GB2312" w:cs="华文中宋"/>
          <w:color w:val="auto"/>
          <w:kern w:val="2"/>
          <w:sz w:val="32"/>
          <w:szCs w:val="32"/>
          <w:lang w:val="en-US" w:eastAsia="zh-CN" w:bidi="ar-SA"/>
        </w:rPr>
        <w:t>定，熟肉制品（发酵肉制品类除外）从一批产品中采集5个样品，若5个样品的检验结果均小于或等于m值（≤10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CFU/g），则这种情况是允许的；若≤2个样品的结果（X）位于m值和M值之间（10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CFU/g＜X≤10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CFU/g）,则这种情况也是允许的；若有3个及以上的样品检验结果位于m值和M值之间，则这种情况是不允许的；若有任一样品的检验结果大于M值（＞10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CFU/g），则这种情况也是不允许的。</w:t>
      </w:r>
      <w:r>
        <w:rPr>
          <w:rFonts w:hint="eastAsia" w:ascii="仿宋_GB2312" w:hAnsi="仿宋" w:eastAsia="仿宋_GB2312" w:cs="华文中宋"/>
          <w:color w:val="auto"/>
          <w:kern w:val="2"/>
          <w:sz w:val="32"/>
          <w:szCs w:val="32"/>
          <w:lang w:val="en-US" w:eastAsia="zh-CN" w:bidi="ar-SA"/>
        </w:rPr>
        <w:t>《食品安全国家标准 糕点、面包》（GB 7099-2015）中规定，从一批产品中采集5个样品，若5个样品的检验结果均小于或等于m值（≤10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CFU/g），则这种情况是允许的；若≤2个样品的结果（X）位于m值和M值之间（10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CFU/g＜X≤10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CFU/g）,则这种情况也是允许的；若有3个及以上的样品检验结果位于m值和M值之间，则这种情况是不允许的；若有任一样品的检验结果大于M值（＞10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其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3"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六</w:t>
      </w:r>
      <w:r>
        <w:rPr>
          <w:rFonts w:hint="eastAsia" w:ascii="方正楷体_GB2312" w:hAnsi="方正楷体_GB2312" w:eastAsia="方正楷体_GB2312" w:cs="方正楷体_GB2312"/>
          <w:b/>
          <w:bCs w:val="0"/>
          <w:sz w:val="32"/>
          <w:szCs w:val="32"/>
          <w:lang w:val="zh-CN" w:eastAsia="zh-CN"/>
        </w:rPr>
        <w:t>）氯霉素</w:t>
      </w:r>
    </w:p>
    <w:p>
      <w:pPr>
        <w:widowControl/>
        <w:spacing w:line="560" w:lineRule="exact"/>
        <w:ind w:firstLine="640" w:firstLineChars="200"/>
        <w:rPr>
          <w:rFonts w:ascii="仿宋_GB2312" w:hAnsi="仿宋" w:eastAsia="仿宋_GB2312" w:cs="仿宋"/>
          <w:b/>
          <w:sz w:val="32"/>
          <w:szCs w:val="32"/>
          <w:shd w:val="clear" w:color="auto" w:fill="FFFFFF"/>
        </w:rPr>
      </w:pPr>
      <w:r>
        <w:rPr>
          <w:rFonts w:hint="eastAsia" w:ascii="仿宋_GB2312" w:hAnsi="仿宋" w:eastAsia="仿宋_GB2312" w:cs="华文中宋"/>
          <w:color w:val="auto"/>
          <w:kern w:val="2"/>
          <w:sz w:val="32"/>
          <w:szCs w:val="32"/>
          <w:lang w:val="en-US" w:eastAsia="zh-CN" w:bidi="ar-SA"/>
        </w:rPr>
        <w:t>氯霉素一种杀菌剂，也是高效广谱的抗生素，对革兰氏阳性菌和革兰氏阴性菌均有较好的抑制作用。整顿办函[2011]1 号《食品中可能违法添加的非食用物质和易滥用的食品添加剂品种名单(第五批)》</w:t>
      </w:r>
      <w:r>
        <w:rPr>
          <w:rFonts w:hint="eastAsia" w:ascii="仿宋_GB2312" w:hAnsi="仿宋" w:eastAsia="仿宋_GB2312" w:cs="华文中宋"/>
          <w:color w:val="auto"/>
          <w:kern w:val="2"/>
          <w:sz w:val="32"/>
          <w:szCs w:val="32"/>
          <w:lang w:val="en-US" w:eastAsia="zh-CN" w:bidi="ar-SA"/>
        </w:rPr>
        <w:t>中规定，该类药物为禁用兽药，在动物性食品中不得检出。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643"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七</w:t>
      </w:r>
      <w:r>
        <w:rPr>
          <w:rFonts w:hint="eastAsia" w:ascii="方正楷体_GB2312" w:hAnsi="方正楷体_GB2312" w:eastAsia="方正楷体_GB2312" w:cs="方正楷体_GB2312"/>
          <w:b/>
          <w:bCs w:val="0"/>
          <w:sz w:val="32"/>
          <w:szCs w:val="32"/>
          <w:lang w:val="zh-CN" w:eastAsia="zh-CN"/>
        </w:rPr>
        <w:t>）铅</w:t>
      </w:r>
    </w:p>
    <w:p>
      <w:pPr>
        <w:pStyle w:val="11"/>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hint="eastAsia" w:ascii="仿宋_GB2312" w:hAnsi="仿宋" w:eastAsia="仿宋_GB2312" w:cs="宋体"/>
          <w:color w:val="auto"/>
          <w:kern w:val="0"/>
          <w:sz w:val="32"/>
          <w:szCs w:val="32"/>
          <w:lang w:val="en-US" w:eastAsia="zh-CN" w:bidi="ar-SA"/>
        </w:rPr>
      </w:pPr>
      <w:r>
        <w:rPr>
          <w:rFonts w:hint="eastAsia" w:ascii="仿宋_GB2312" w:hAnsi="仿宋" w:eastAsia="仿宋_GB2312" w:cs="宋体"/>
          <w:color w:val="auto"/>
          <w:kern w:val="0"/>
          <w:sz w:val="32"/>
          <w:szCs w:val="32"/>
          <w:lang w:val="en-US" w:eastAsia="zh-CN" w:bidi="ar-SA"/>
        </w:rPr>
        <w:t>铅是一种能够在生物体内蓄积且排除缓慢的重金属污染物</w:t>
      </w:r>
      <w:r>
        <w:rPr>
          <w:rFonts w:hint="eastAsia" w:ascii="仿宋_GB2312" w:hAnsi="仿宋" w:cs="宋体"/>
          <w:color w:val="auto"/>
          <w:kern w:val="0"/>
          <w:sz w:val="32"/>
          <w:szCs w:val="32"/>
          <w:lang w:val="en-US" w:eastAsia="zh-CN" w:bidi="ar-SA"/>
        </w:rPr>
        <w:t>。</w:t>
      </w:r>
      <w:r>
        <w:rPr>
          <w:rFonts w:hint="eastAsia" w:ascii="仿宋_GB2312" w:hAnsi="仿宋" w:eastAsia="仿宋_GB2312" w:cs="宋体"/>
          <w:color w:val="auto"/>
          <w:kern w:val="0"/>
          <w:sz w:val="32"/>
          <w:szCs w:val="32"/>
          <w:lang w:val="en-US" w:eastAsia="zh-CN" w:bidi="ar-SA"/>
        </w:rPr>
        <w:t>《食品安全国家标准 食品中污染物限量》（GB 2762-2017）中规定，干制蔬菜中的铅(以Pb计)应≤0.1/(1-脱水率)(mg/kg)。铅是一种慢性和</w:t>
      </w:r>
      <w:bookmarkStart w:id="0" w:name="_GoBack"/>
      <w:bookmarkEnd w:id="0"/>
      <w:r>
        <w:rPr>
          <w:rFonts w:hint="eastAsia" w:ascii="仿宋_GB2312" w:hAnsi="仿宋" w:eastAsia="仿宋_GB2312" w:cs="宋体"/>
          <w:color w:val="auto"/>
          <w:kern w:val="0"/>
          <w:sz w:val="32"/>
          <w:szCs w:val="32"/>
          <w:lang w:val="en-US" w:eastAsia="zh-CN" w:bidi="ar-SA"/>
        </w:rPr>
        <w:t>积累性毒物。若长期或过多摄入铅含量超标的食品，铅会蓄积在体内，可能会影响大脑和神经系统，尤其会对儿童造成智力发育障碍和表现行为异常。重金属铅超标原因主要是环境污染带入原料，说明生产企业对原料把关不严，可能是使用了铅含量超标的原料，也可能是从生产设备迁移入食品的可能。</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86F02E5-2610-454C-B1EC-5F39D4FC6415}"/>
  </w:font>
  <w:font w:name="黑体">
    <w:panose1 w:val="02010609060101010101"/>
    <w:charset w:val="86"/>
    <w:family w:val="auto"/>
    <w:pitch w:val="default"/>
    <w:sig w:usb0="800002BF" w:usb1="38CF7CFA" w:usb2="00000016" w:usb3="00000000" w:csb0="00040001" w:csb1="00000000"/>
    <w:embedRegular r:id="rId2" w:fontKey="{7DFC69A1-A8F4-431F-B687-8E481FADABD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56B40BBE-ECFC-4299-9325-FA2C6C105606}"/>
  </w:font>
  <w:font w:name="楷体_GB2312">
    <w:panose1 w:val="02010609030101010101"/>
    <w:charset w:val="86"/>
    <w:family w:val="auto"/>
    <w:pitch w:val="default"/>
    <w:sig w:usb0="00000001" w:usb1="080E0000" w:usb2="00000000" w:usb3="00000000" w:csb0="00040000" w:csb1="00000000"/>
    <w:embedRegular r:id="rId4" w:fontKey="{182CF62C-A9D6-491A-B108-3E5B3ED34C3E}"/>
  </w:font>
  <w:font w:name="Calibri Light">
    <w:panose1 w:val="020F03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5" w:fontKey="{1733658C-B1DB-4C15-BFF7-24836F685A64}"/>
  </w:font>
  <w:font w:name="华文中宋">
    <w:panose1 w:val="02010600040101010101"/>
    <w:charset w:val="86"/>
    <w:family w:val="auto"/>
    <w:pitch w:val="default"/>
    <w:sig w:usb0="00000287" w:usb1="080F0000" w:usb2="00000000" w:usb3="00000000" w:csb0="0004009F" w:csb1="DFD70000"/>
    <w:embedRegular r:id="rId6" w:fontKey="{3A3D3145-2E06-4967-9DE0-611B694420EC}"/>
  </w:font>
  <w:font w:name="楷体">
    <w:panose1 w:val="02010609060101010101"/>
    <w:charset w:val="86"/>
    <w:family w:val="modern"/>
    <w:pitch w:val="default"/>
    <w:sig w:usb0="800002BF" w:usb1="38CF7CFA" w:usb2="00000016" w:usb3="00000000" w:csb0="00040001" w:csb1="00000000"/>
    <w:embedRegular r:id="rId7" w:fontKey="{7EC8F17A-D61C-4413-8532-ECFCE5D9E6C0}"/>
  </w:font>
  <w:font w:name="仿宋">
    <w:panose1 w:val="02010609060101010101"/>
    <w:charset w:val="86"/>
    <w:family w:val="modern"/>
    <w:pitch w:val="default"/>
    <w:sig w:usb0="800002BF" w:usb1="38CF7CFA" w:usb2="00000016" w:usb3="00000000" w:csb0="00040001" w:csb1="00000000"/>
    <w:embedRegular r:id="rId8" w:fontKey="{54CD4610-EB18-483E-BA0A-61A89B77E034}"/>
  </w:font>
  <w:font w:name="方正楷体_GB2312">
    <w:panose1 w:val="02000000000000000000"/>
    <w:charset w:val="86"/>
    <w:family w:val="auto"/>
    <w:pitch w:val="default"/>
    <w:sig w:usb0="A00002BF" w:usb1="184F6CFA" w:usb2="00000012" w:usb3="00000000" w:csb0="00040001" w:csb1="00000000"/>
    <w:embedRegular r:id="rId9" w:fontKey="{7D3DB074-F4B8-4704-A5D7-D5C13C18384C}"/>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10D450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A101FAB"/>
    <w:rsid w:val="0A416AB6"/>
    <w:rsid w:val="0A545255"/>
    <w:rsid w:val="0AEA5DCE"/>
    <w:rsid w:val="0B66492E"/>
    <w:rsid w:val="0B6F4B3F"/>
    <w:rsid w:val="0C083FBC"/>
    <w:rsid w:val="0C0C4E1D"/>
    <w:rsid w:val="0C455D22"/>
    <w:rsid w:val="0C6F4539"/>
    <w:rsid w:val="0C760736"/>
    <w:rsid w:val="0CD4225F"/>
    <w:rsid w:val="0D1C5633"/>
    <w:rsid w:val="0D6C4E32"/>
    <w:rsid w:val="0E431583"/>
    <w:rsid w:val="0EA926E5"/>
    <w:rsid w:val="0EA93008"/>
    <w:rsid w:val="0EC839C2"/>
    <w:rsid w:val="0F261454"/>
    <w:rsid w:val="0F567840"/>
    <w:rsid w:val="0FE51EE1"/>
    <w:rsid w:val="108B31AA"/>
    <w:rsid w:val="10AD16A7"/>
    <w:rsid w:val="10BA4D47"/>
    <w:rsid w:val="1162065F"/>
    <w:rsid w:val="11B32DA0"/>
    <w:rsid w:val="11BA183E"/>
    <w:rsid w:val="11CE6913"/>
    <w:rsid w:val="11E172CB"/>
    <w:rsid w:val="11F21CEC"/>
    <w:rsid w:val="1210526E"/>
    <w:rsid w:val="12AF7645"/>
    <w:rsid w:val="12B51B83"/>
    <w:rsid w:val="12D976B3"/>
    <w:rsid w:val="137821D3"/>
    <w:rsid w:val="139A1CB2"/>
    <w:rsid w:val="13E774D5"/>
    <w:rsid w:val="141B2394"/>
    <w:rsid w:val="14292A97"/>
    <w:rsid w:val="1499532A"/>
    <w:rsid w:val="1512088F"/>
    <w:rsid w:val="155219D3"/>
    <w:rsid w:val="15FE7C46"/>
    <w:rsid w:val="16396F4B"/>
    <w:rsid w:val="164E1FAB"/>
    <w:rsid w:val="165773C2"/>
    <w:rsid w:val="16A102CE"/>
    <w:rsid w:val="16A52765"/>
    <w:rsid w:val="176818BF"/>
    <w:rsid w:val="17C62E78"/>
    <w:rsid w:val="17CA0823"/>
    <w:rsid w:val="17FA5E44"/>
    <w:rsid w:val="181E6360"/>
    <w:rsid w:val="182C56B9"/>
    <w:rsid w:val="18F91C2D"/>
    <w:rsid w:val="199008F8"/>
    <w:rsid w:val="19EB104A"/>
    <w:rsid w:val="1A19393D"/>
    <w:rsid w:val="1A81096D"/>
    <w:rsid w:val="1A84029D"/>
    <w:rsid w:val="1AC759AF"/>
    <w:rsid w:val="1B042E72"/>
    <w:rsid w:val="1B7E0D88"/>
    <w:rsid w:val="1C2B3ECE"/>
    <w:rsid w:val="1C354059"/>
    <w:rsid w:val="1D3D5D17"/>
    <w:rsid w:val="1DB57EDF"/>
    <w:rsid w:val="1E3C794C"/>
    <w:rsid w:val="1EFD4E3F"/>
    <w:rsid w:val="1F120F82"/>
    <w:rsid w:val="1F456A61"/>
    <w:rsid w:val="1FEA3D63"/>
    <w:rsid w:val="200B2815"/>
    <w:rsid w:val="20303594"/>
    <w:rsid w:val="208760C8"/>
    <w:rsid w:val="208E2538"/>
    <w:rsid w:val="2103478D"/>
    <w:rsid w:val="219C06C7"/>
    <w:rsid w:val="22F15479"/>
    <w:rsid w:val="231A399D"/>
    <w:rsid w:val="24415E66"/>
    <w:rsid w:val="248553AF"/>
    <w:rsid w:val="249A66FD"/>
    <w:rsid w:val="24F01236"/>
    <w:rsid w:val="25131149"/>
    <w:rsid w:val="255973C6"/>
    <w:rsid w:val="255D305C"/>
    <w:rsid w:val="257D0D7B"/>
    <w:rsid w:val="25D84592"/>
    <w:rsid w:val="262E6380"/>
    <w:rsid w:val="26635934"/>
    <w:rsid w:val="26D25598"/>
    <w:rsid w:val="27084E46"/>
    <w:rsid w:val="270C1F17"/>
    <w:rsid w:val="274815F0"/>
    <w:rsid w:val="27537B32"/>
    <w:rsid w:val="27786C5E"/>
    <w:rsid w:val="27D171E0"/>
    <w:rsid w:val="282A264F"/>
    <w:rsid w:val="28664823"/>
    <w:rsid w:val="28EE2E75"/>
    <w:rsid w:val="2928376B"/>
    <w:rsid w:val="29292876"/>
    <w:rsid w:val="295771E6"/>
    <w:rsid w:val="29DF09A6"/>
    <w:rsid w:val="2A2E5413"/>
    <w:rsid w:val="2A706ED1"/>
    <w:rsid w:val="2A95365C"/>
    <w:rsid w:val="2ACC6C6B"/>
    <w:rsid w:val="2B0D6532"/>
    <w:rsid w:val="2BA5399C"/>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31750"/>
    <w:rsid w:val="3189778C"/>
    <w:rsid w:val="31AA7543"/>
    <w:rsid w:val="31EA5456"/>
    <w:rsid w:val="31EF1FC4"/>
    <w:rsid w:val="323F00BC"/>
    <w:rsid w:val="324700B2"/>
    <w:rsid w:val="330F0153"/>
    <w:rsid w:val="33132CF8"/>
    <w:rsid w:val="3334531C"/>
    <w:rsid w:val="336A3327"/>
    <w:rsid w:val="33713745"/>
    <w:rsid w:val="34264611"/>
    <w:rsid w:val="348E513C"/>
    <w:rsid w:val="34A77C54"/>
    <w:rsid w:val="34B74329"/>
    <w:rsid w:val="34FF4C0B"/>
    <w:rsid w:val="354F3FC5"/>
    <w:rsid w:val="35BC7A15"/>
    <w:rsid w:val="36A26439"/>
    <w:rsid w:val="36A86284"/>
    <w:rsid w:val="372845B2"/>
    <w:rsid w:val="37790A88"/>
    <w:rsid w:val="3787038C"/>
    <w:rsid w:val="37CC35F3"/>
    <w:rsid w:val="37DD6246"/>
    <w:rsid w:val="37FC2378"/>
    <w:rsid w:val="382D7593"/>
    <w:rsid w:val="38622AFA"/>
    <w:rsid w:val="387272BF"/>
    <w:rsid w:val="38865B2F"/>
    <w:rsid w:val="38E250CA"/>
    <w:rsid w:val="391B060E"/>
    <w:rsid w:val="39264334"/>
    <w:rsid w:val="39275408"/>
    <w:rsid w:val="398B0B0F"/>
    <w:rsid w:val="39C64A66"/>
    <w:rsid w:val="3AB301FA"/>
    <w:rsid w:val="3B1904CB"/>
    <w:rsid w:val="3B2518DE"/>
    <w:rsid w:val="3B504FA6"/>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C23130"/>
    <w:rsid w:val="42D71D53"/>
    <w:rsid w:val="43974288"/>
    <w:rsid w:val="439F5506"/>
    <w:rsid w:val="440F147B"/>
    <w:rsid w:val="44141429"/>
    <w:rsid w:val="44896D41"/>
    <w:rsid w:val="44D452BA"/>
    <w:rsid w:val="45104BE6"/>
    <w:rsid w:val="460F4F06"/>
    <w:rsid w:val="464A4562"/>
    <w:rsid w:val="46CC6013"/>
    <w:rsid w:val="4848609B"/>
    <w:rsid w:val="4852746A"/>
    <w:rsid w:val="4864409A"/>
    <w:rsid w:val="48961A2D"/>
    <w:rsid w:val="48E60C18"/>
    <w:rsid w:val="49346CC6"/>
    <w:rsid w:val="49664C37"/>
    <w:rsid w:val="499A7ACA"/>
    <w:rsid w:val="4AF350DE"/>
    <w:rsid w:val="4B223C16"/>
    <w:rsid w:val="4B37566A"/>
    <w:rsid w:val="4B3F5F2B"/>
    <w:rsid w:val="4BCB614C"/>
    <w:rsid w:val="4C7A639D"/>
    <w:rsid w:val="4CE91A69"/>
    <w:rsid w:val="4CF5205D"/>
    <w:rsid w:val="4DAC348D"/>
    <w:rsid w:val="4E0D626A"/>
    <w:rsid w:val="4E403AAD"/>
    <w:rsid w:val="4EAD6BF5"/>
    <w:rsid w:val="4EBC0748"/>
    <w:rsid w:val="4ECB0493"/>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6FE090D"/>
    <w:rsid w:val="5737759B"/>
    <w:rsid w:val="577D74E9"/>
    <w:rsid w:val="57FE2087"/>
    <w:rsid w:val="586B71C9"/>
    <w:rsid w:val="590154BD"/>
    <w:rsid w:val="59527B6B"/>
    <w:rsid w:val="59AF7439"/>
    <w:rsid w:val="59CC251A"/>
    <w:rsid w:val="59E33FF0"/>
    <w:rsid w:val="59EA54F5"/>
    <w:rsid w:val="5A5B4E1E"/>
    <w:rsid w:val="5AED1980"/>
    <w:rsid w:val="5B13142F"/>
    <w:rsid w:val="5B4B2BCB"/>
    <w:rsid w:val="5B98016E"/>
    <w:rsid w:val="5C000884"/>
    <w:rsid w:val="5C224F8E"/>
    <w:rsid w:val="5C240B88"/>
    <w:rsid w:val="5C317F92"/>
    <w:rsid w:val="5E0606ED"/>
    <w:rsid w:val="5E0D1B19"/>
    <w:rsid w:val="5E214E94"/>
    <w:rsid w:val="5E275C6B"/>
    <w:rsid w:val="5E553A15"/>
    <w:rsid w:val="5E5703AB"/>
    <w:rsid w:val="5E7004E1"/>
    <w:rsid w:val="5E7F3F9B"/>
    <w:rsid w:val="5E9E3209"/>
    <w:rsid w:val="5ECD4C7F"/>
    <w:rsid w:val="5EEC66E6"/>
    <w:rsid w:val="5F093C78"/>
    <w:rsid w:val="5F5A1107"/>
    <w:rsid w:val="5F7E1BB9"/>
    <w:rsid w:val="5F831A12"/>
    <w:rsid w:val="5FB95F86"/>
    <w:rsid w:val="601163AE"/>
    <w:rsid w:val="6048573D"/>
    <w:rsid w:val="60FF5FDD"/>
    <w:rsid w:val="617E5460"/>
    <w:rsid w:val="61E02C8B"/>
    <w:rsid w:val="625323D6"/>
    <w:rsid w:val="62547A4D"/>
    <w:rsid w:val="62813E61"/>
    <w:rsid w:val="6300246C"/>
    <w:rsid w:val="638239E5"/>
    <w:rsid w:val="638C3D00"/>
    <w:rsid w:val="63E10B0C"/>
    <w:rsid w:val="63F3279C"/>
    <w:rsid w:val="640059A5"/>
    <w:rsid w:val="640612C6"/>
    <w:rsid w:val="647A6E52"/>
    <w:rsid w:val="64EE5D8F"/>
    <w:rsid w:val="6500065A"/>
    <w:rsid w:val="6537764C"/>
    <w:rsid w:val="65E578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9D6627D"/>
    <w:rsid w:val="6A323B2C"/>
    <w:rsid w:val="6A524C0E"/>
    <w:rsid w:val="6AC33480"/>
    <w:rsid w:val="6B1806CB"/>
    <w:rsid w:val="6C2646D1"/>
    <w:rsid w:val="6C5A3FCD"/>
    <w:rsid w:val="6C721C9A"/>
    <w:rsid w:val="6C942E03"/>
    <w:rsid w:val="6CB62996"/>
    <w:rsid w:val="6D731B27"/>
    <w:rsid w:val="6D76258B"/>
    <w:rsid w:val="6E7050A9"/>
    <w:rsid w:val="6E7A59CD"/>
    <w:rsid w:val="6E9610D2"/>
    <w:rsid w:val="6ECD36FF"/>
    <w:rsid w:val="6F1957D5"/>
    <w:rsid w:val="70254438"/>
    <w:rsid w:val="70810F1E"/>
    <w:rsid w:val="71754C6E"/>
    <w:rsid w:val="71DB6825"/>
    <w:rsid w:val="72014BAF"/>
    <w:rsid w:val="7275613E"/>
    <w:rsid w:val="72A04A1F"/>
    <w:rsid w:val="72F24D9D"/>
    <w:rsid w:val="733275F5"/>
    <w:rsid w:val="738026E3"/>
    <w:rsid w:val="73A979E7"/>
    <w:rsid w:val="73F31987"/>
    <w:rsid w:val="74104D2B"/>
    <w:rsid w:val="7432739D"/>
    <w:rsid w:val="744F4674"/>
    <w:rsid w:val="747927C4"/>
    <w:rsid w:val="74F11C15"/>
    <w:rsid w:val="754B170B"/>
    <w:rsid w:val="755146AE"/>
    <w:rsid w:val="756F7B86"/>
    <w:rsid w:val="759F6029"/>
    <w:rsid w:val="75A82AC5"/>
    <w:rsid w:val="75CA36CA"/>
    <w:rsid w:val="763955BF"/>
    <w:rsid w:val="773A01B0"/>
    <w:rsid w:val="779A49A3"/>
    <w:rsid w:val="77BF6833"/>
    <w:rsid w:val="77FC16E5"/>
    <w:rsid w:val="78810DF7"/>
    <w:rsid w:val="78BC4EF9"/>
    <w:rsid w:val="78C17088"/>
    <w:rsid w:val="78C82F23"/>
    <w:rsid w:val="78FE0A2F"/>
    <w:rsid w:val="792F0912"/>
    <w:rsid w:val="7A7C11A9"/>
    <w:rsid w:val="7A895DC7"/>
    <w:rsid w:val="7AC47EB7"/>
    <w:rsid w:val="7B4B68E6"/>
    <w:rsid w:val="7B5E04A9"/>
    <w:rsid w:val="7BE41421"/>
    <w:rsid w:val="7C073518"/>
    <w:rsid w:val="7C4079FA"/>
    <w:rsid w:val="7C8F2CF0"/>
    <w:rsid w:val="7F270D2A"/>
    <w:rsid w:val="7FD4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5</Pages>
  <Words>2274</Words>
  <Characters>2463</Characters>
  <Lines>28</Lines>
  <Paragraphs>8</Paragraphs>
  <TotalTime>5</TotalTime>
  <ScaleCrop>false</ScaleCrop>
  <LinksUpToDate>false</LinksUpToDate>
  <CharactersWithSpaces>2482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2022-05-13T09:52:51Z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