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3" w:firstLineChars="200"/>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lang w:eastAsia="zh-CN"/>
        </w:rPr>
        <w:t>（</w:t>
      </w:r>
      <w:r>
        <w:rPr>
          <w:rFonts w:hint="eastAsia" w:ascii="楷体_GB2312" w:hAnsi="楷体" w:eastAsia="楷体_GB2312" w:cs="仿宋_GB2312"/>
          <w:b/>
          <w:color w:val="auto"/>
          <w:sz w:val="32"/>
          <w:szCs w:val="32"/>
          <w:lang w:val="en-US" w:eastAsia="zh-CN"/>
        </w:rPr>
        <w:t>一</w:t>
      </w:r>
      <w:r>
        <w:rPr>
          <w:rFonts w:hint="eastAsia" w:ascii="楷体_GB2312" w:hAnsi="楷体" w:eastAsia="楷体_GB2312" w:cs="仿宋_GB2312"/>
          <w:b/>
          <w:color w:val="auto"/>
          <w:sz w:val="32"/>
          <w:szCs w:val="32"/>
          <w:lang w:eastAsia="zh-CN"/>
        </w:rPr>
        <w:t>）二氧化硫残留量</w:t>
      </w:r>
    </w:p>
    <w:p>
      <w:pPr>
        <w:spacing w:line="560" w:lineRule="exact"/>
        <w:ind w:firstLine="640" w:firstLineChars="200"/>
        <w:rPr>
          <w:color w:val="auto"/>
        </w:rPr>
      </w:pPr>
      <w:r>
        <w:rPr>
          <w:rFonts w:hint="eastAsia" w:ascii="仿宋_GB2312" w:hAnsi="仿宋" w:eastAsia="仿宋_GB2312" w:cs="宋体"/>
          <w:color w:val="auto"/>
          <w:kern w:val="0"/>
          <w:sz w:val="32"/>
          <w:szCs w:val="32"/>
        </w:rPr>
        <w:t>食品中的二氧化硫残留通常是指二氧化硫、硫磺以及焦亚硫酸钠、焦亚硫酸钾、亚硫酸钠、亚硫酸氢钠、低亚硫酸钠等无机亚硫酸盐残留的统称。</w:t>
      </w:r>
      <w:r>
        <w:rPr>
          <w:rFonts w:hint="eastAsia" w:ascii="仿宋_GB2312" w:hAnsi="仿宋" w:eastAsia="仿宋_GB2312"/>
          <w:color w:val="auto"/>
          <w:sz w:val="32"/>
          <w:szCs w:val="32"/>
        </w:rPr>
        <w:t>《食品安全国家标准 食品添加剂使用标准》（GB 2760-2014）中规定，干制蔬菜中二氧化硫残留量应≤0.2g/kg。</w:t>
      </w:r>
      <w:r>
        <w:rPr>
          <w:rFonts w:hint="eastAsia" w:ascii="仿宋_GB2312" w:hAnsi="仿宋" w:eastAsia="仿宋_GB2312" w:cs="宋体"/>
          <w:color w:val="auto"/>
          <w:kern w:val="0"/>
          <w:sz w:val="32"/>
          <w:szCs w:val="32"/>
        </w:rPr>
        <w:t>对二氧化硫有过敏反应的人（如哮喘病患者等）若食用二氧化硫超标的食物，可能会出现气喘、头痛或恶心等过敏症状。若长期大量摄入二氧化硫残留超标的食品，则可能对人体健康造成危害，其毒性表现为胃肠道反应，如恶心、呕吐等。此外，还会影响钙吸收，使机体钙丢失。</w:t>
      </w:r>
    </w:p>
    <w:p>
      <w:pPr>
        <w:spacing w:line="560" w:lineRule="exact"/>
        <w:ind w:firstLine="643" w:firstLineChars="200"/>
        <w:rPr>
          <w:rFonts w:hint="eastAsia" w:ascii="楷体_GB2312" w:hAnsi="楷体" w:eastAsia="楷体_GB2312" w:cs="仿宋_GB2312"/>
          <w:b/>
          <w:color w:val="auto"/>
          <w:sz w:val="32"/>
          <w:szCs w:val="32"/>
          <w:lang w:val="zh-CN" w:eastAsia="zh-CN"/>
        </w:rPr>
      </w:pPr>
      <w:r>
        <w:rPr>
          <w:rFonts w:hint="eastAsia" w:ascii="楷体_GB2312" w:hAnsi="楷体" w:eastAsia="楷体_GB2312" w:cs="仿宋_GB2312"/>
          <w:b/>
          <w:color w:val="auto"/>
          <w:sz w:val="32"/>
          <w:szCs w:val="32"/>
          <w:lang w:val="zh-CN" w:eastAsia="zh-CN"/>
        </w:rPr>
        <w:t>（</w:t>
      </w:r>
      <w:r>
        <w:rPr>
          <w:rFonts w:hint="eastAsia" w:ascii="楷体_GB2312" w:hAnsi="楷体" w:eastAsia="楷体_GB2312" w:cs="仿宋_GB2312"/>
          <w:b/>
          <w:color w:val="auto"/>
          <w:sz w:val="32"/>
          <w:szCs w:val="32"/>
          <w:lang w:val="en-US" w:eastAsia="zh-CN"/>
        </w:rPr>
        <w:t>二</w:t>
      </w:r>
      <w:r>
        <w:rPr>
          <w:rFonts w:hint="eastAsia" w:ascii="楷体_GB2312" w:hAnsi="楷体" w:eastAsia="楷体_GB2312" w:cs="仿宋_GB2312"/>
          <w:b/>
          <w:color w:val="auto"/>
          <w:sz w:val="32"/>
          <w:szCs w:val="32"/>
          <w:lang w:val="zh-CN" w:eastAsia="zh-CN"/>
        </w:rPr>
        <w:t>）铝的残留量</w:t>
      </w:r>
    </w:p>
    <w:p>
      <w:pPr>
        <w:spacing w:line="560" w:lineRule="exact"/>
        <w:ind w:firstLine="640" w:firstLineChars="200"/>
        <w:rPr>
          <w:rFonts w:hint="eastAsia" w:ascii="仿宋_GB2312" w:hAnsi="仿宋" w:eastAsia="仿宋_GB2312" w:cs="仿宋_GB2312"/>
          <w:color w:val="auto"/>
          <w:sz w:val="32"/>
          <w:szCs w:val="32"/>
          <w:lang w:eastAsia="zh-CN"/>
        </w:rPr>
      </w:pPr>
      <w:r>
        <w:rPr>
          <w:rFonts w:hint="eastAsia" w:ascii="仿宋_GB2312" w:hAnsi="仿宋" w:eastAsia="仿宋_GB2312" w:cs="仿宋_GB2312"/>
          <w:color w:val="auto"/>
          <w:sz w:val="32"/>
          <w:szCs w:val="32"/>
        </w:rPr>
        <w:t>铝作为食品添加剂硫酸铝钾/硫酸铝铵的重要成分，经常会添加在食物中作为膨松剂或稳定剂</w:t>
      </w:r>
      <w:r>
        <w:rPr>
          <w:rFonts w:hint="eastAsia" w:ascii="仿宋_GB2312" w:hAnsi="仿宋" w:cs="仿宋_GB2312"/>
          <w:color w:val="auto"/>
          <w:sz w:val="32"/>
          <w:szCs w:val="32"/>
          <w:lang w:eastAsia="zh-CN"/>
        </w:rPr>
        <w:t>使用</w:t>
      </w:r>
      <w:r>
        <w:rPr>
          <w:rFonts w:hint="eastAsia" w:ascii="仿宋_GB2312" w:hAnsi="仿宋" w:eastAsia="仿宋_GB2312" w:cs="仿宋_GB2312"/>
          <w:color w:val="auto"/>
          <w:sz w:val="32"/>
          <w:szCs w:val="32"/>
        </w:rPr>
        <w:t>。</w:t>
      </w:r>
      <w:r>
        <w:rPr>
          <w:rFonts w:hint="eastAsia" w:ascii="仿宋_GB2312" w:hAnsi="仿宋" w:eastAsia="仿宋_GB2312"/>
          <w:sz w:val="32"/>
          <w:szCs w:val="32"/>
        </w:rPr>
        <w:t>《食品安全国家标准 食品添加剂使用标准》（GB 2760-2014）中规定，</w:t>
      </w:r>
      <w:r>
        <w:rPr>
          <w:rFonts w:hint="eastAsia" w:ascii="仿宋_GB2312" w:hAnsi="仿宋" w:cs="仿宋_GB2312"/>
          <w:sz w:val="32"/>
          <w:szCs w:val="32"/>
          <w:lang w:val="en-US" w:eastAsia="zh-CN"/>
        </w:rPr>
        <w:t>豆类制品中</w:t>
      </w:r>
      <w:r>
        <w:rPr>
          <w:rFonts w:hint="eastAsia" w:ascii="仿宋_GB2312" w:hAnsi="仿宋" w:eastAsia="仿宋_GB2312" w:cs="仿宋_GB2312"/>
          <w:sz w:val="32"/>
          <w:szCs w:val="32"/>
        </w:rPr>
        <w:t>铝的残留量(干样品，以Al计)应≤</w:t>
      </w:r>
      <w:r>
        <w:rPr>
          <w:rFonts w:hint="eastAsia" w:ascii="仿宋_GB2312" w:hAnsi="仿宋" w:cs="仿宋_GB2312"/>
          <w:sz w:val="32"/>
          <w:szCs w:val="32"/>
          <w:lang w:val="en-US" w:eastAsia="zh-CN"/>
        </w:rPr>
        <w:t>1</w:t>
      </w:r>
      <w:r>
        <w:rPr>
          <w:rFonts w:hint="eastAsia" w:ascii="仿宋_GB2312" w:hAnsi="仿宋" w:eastAsia="仿宋_GB2312" w:cs="仿宋_GB2312"/>
          <w:sz w:val="32"/>
          <w:szCs w:val="32"/>
        </w:rPr>
        <w:t>00mg/kg。</w:t>
      </w:r>
      <w:r>
        <w:rPr>
          <w:rFonts w:hint="eastAsia" w:ascii="仿宋_GB2312" w:hAnsi="仿宋" w:eastAsia="仿宋_GB2312" w:cs="仿宋_GB2312"/>
          <w:color w:val="auto"/>
          <w:sz w:val="32"/>
          <w:szCs w:val="32"/>
        </w:rPr>
        <w:t>铝有一定的慢性毒性，摄入铝超标的食品，在体内可造成铝的蓄积，轻者会使食欲减退，引起贫血，重者引起运动失调等健康危害</w:t>
      </w:r>
      <w:r>
        <w:rPr>
          <w:rFonts w:hint="eastAsia" w:ascii="仿宋_GB2312" w:hAnsi="仿宋" w:cs="仿宋_GB2312"/>
          <w:color w:val="auto"/>
          <w:sz w:val="32"/>
          <w:szCs w:val="32"/>
          <w:lang w:eastAsia="zh-CN"/>
        </w:rPr>
        <w:t>。</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三</w:t>
      </w:r>
      <w:r>
        <w:rPr>
          <w:rFonts w:hint="eastAsia" w:ascii="楷体_GB2312" w:hAnsi="楷体" w:eastAsia="楷体_GB2312" w:cs="仿宋_GB2312"/>
          <w:b/>
          <w:sz w:val="32"/>
          <w:szCs w:val="32"/>
          <w:lang w:eastAsia="zh-CN"/>
        </w:rPr>
        <w:t>）大肠菌群</w:t>
      </w:r>
    </w:p>
    <w:p>
      <w:pPr>
        <w:widowControl/>
        <w:jc w:val="both"/>
        <w:rPr>
          <w:rFonts w:hint="eastAsia" w:ascii="仿宋_GB2312" w:hAnsi="仿宋" w:eastAsia="仿宋_GB2312"/>
          <w:color w:val="auto"/>
          <w:sz w:val="32"/>
          <w:szCs w:val="32"/>
        </w:rPr>
      </w:pPr>
      <w:r>
        <w:rPr>
          <w:rFonts w:ascii="仿宋_GB2312" w:hAnsi="仿宋" w:eastAsia="仿宋_GB2312"/>
          <w:sz w:val="32"/>
          <w:szCs w:val="32"/>
          <w:lang w:val="zh-CN"/>
        </w:rPr>
        <w:t>大肠菌群是国内外通用的食品污染常用指示菌之一。《食品安全国家标</w:t>
      </w:r>
      <w:r>
        <w:rPr>
          <w:rFonts w:hint="eastAsia" w:ascii="仿宋_GB2312" w:hAnsi="仿宋" w:eastAsia="仿宋_GB2312"/>
          <w:sz w:val="32"/>
          <w:szCs w:val="32"/>
          <w:lang w:val="zh-CN"/>
        </w:rPr>
        <w:t>准 消毒餐（饮）具</w:t>
      </w:r>
      <w:r>
        <w:rPr>
          <w:rFonts w:ascii="仿宋_GB2312" w:hAnsi="仿宋" w:eastAsia="仿宋_GB2312"/>
          <w:sz w:val="32"/>
          <w:szCs w:val="32"/>
          <w:lang w:val="zh-CN"/>
        </w:rPr>
        <w:t xml:space="preserve">》（GB </w:t>
      </w:r>
      <w:r>
        <w:rPr>
          <w:rFonts w:hint="eastAsia" w:ascii="仿宋_GB2312" w:hAnsi="仿宋" w:eastAsia="仿宋_GB2312"/>
          <w:sz w:val="32"/>
          <w:szCs w:val="32"/>
          <w:lang w:val="zh-CN"/>
        </w:rPr>
        <w:t>14934</w:t>
      </w:r>
      <w:r>
        <w:rPr>
          <w:rFonts w:hint="eastAsia" w:ascii="仿宋_GB2312" w:hAnsi="仿宋" w:eastAsia="仿宋_GB2312"/>
          <w:color w:val="auto"/>
          <w:sz w:val="32"/>
          <w:szCs w:val="32"/>
          <w:lang w:val="en-US" w:eastAsia="zh-CN"/>
        </w:rPr>
        <w:t>-</w:t>
      </w:r>
      <w:r>
        <w:rPr>
          <w:rFonts w:ascii="仿宋_GB2312" w:hAnsi="仿宋" w:eastAsia="仿宋_GB2312"/>
          <w:sz w:val="32"/>
          <w:szCs w:val="32"/>
          <w:lang w:val="zh-CN"/>
        </w:rPr>
        <w:t>201</w:t>
      </w:r>
      <w:r>
        <w:rPr>
          <w:rFonts w:hint="eastAsia" w:ascii="仿宋_GB2312" w:hAnsi="仿宋" w:eastAsia="仿宋_GB2312"/>
          <w:sz w:val="32"/>
          <w:szCs w:val="32"/>
          <w:lang w:val="zh-CN"/>
        </w:rPr>
        <w:t>6</w:t>
      </w:r>
      <w:r>
        <w:rPr>
          <w:rFonts w:ascii="仿宋_GB2312" w:hAnsi="仿宋" w:eastAsia="仿宋_GB2312"/>
          <w:sz w:val="32"/>
          <w:szCs w:val="32"/>
          <w:lang w:val="zh-CN"/>
        </w:rPr>
        <w:t>）中规定，</w:t>
      </w:r>
      <w:r>
        <w:rPr>
          <w:rFonts w:hint="eastAsia" w:ascii="仿宋_GB2312" w:hAnsi="仿宋" w:eastAsia="仿宋_GB2312"/>
          <w:sz w:val="32"/>
          <w:szCs w:val="32"/>
          <w:lang w:val="zh-CN"/>
        </w:rPr>
        <w:t>消毒餐（饮）具（每50</w:t>
      </w:r>
      <w:r>
        <w:rPr>
          <w:rFonts w:hint="eastAsia" w:ascii="仿宋_GB2312" w:hAnsi="仿宋" w:eastAsia="仿宋_GB2312"/>
          <w:sz w:val="32"/>
          <w:szCs w:val="32"/>
          <w:lang w:val="en-US" w:eastAsia="zh-CN"/>
        </w:rPr>
        <w:t>c</w:t>
      </w:r>
      <w:r>
        <w:rPr>
          <w:rFonts w:hint="eastAsia" w:ascii="仿宋_GB2312" w:hAnsi="仿宋" w:eastAsia="仿宋_GB2312"/>
          <w:sz w:val="32"/>
          <w:szCs w:val="32"/>
          <w:lang w:val="zh-CN"/>
        </w:rPr>
        <w:t>m</w:t>
      </w:r>
      <w:r>
        <w:rPr>
          <w:rFonts w:hint="eastAsia" w:ascii="仿宋_GB2312" w:hAnsi="仿宋" w:eastAsia="仿宋_GB2312"/>
          <w:color w:val="0000FF"/>
          <w:sz w:val="32"/>
          <w:szCs w:val="32"/>
          <w:vertAlign w:val="superscript"/>
          <w:lang w:val="zh-CN"/>
        </w:rPr>
        <w:t>2</w:t>
      </w:r>
      <w:r>
        <w:rPr>
          <w:rFonts w:hint="eastAsia" w:ascii="仿宋_GB2312" w:hAnsi="仿宋" w:eastAsia="仿宋_GB2312"/>
          <w:sz w:val="32"/>
          <w:szCs w:val="32"/>
          <w:lang w:val="zh-CN"/>
        </w:rPr>
        <w:t>）中不得检出大肠菌群。</w:t>
      </w:r>
      <w:r>
        <w:rPr>
          <w:rFonts w:ascii="仿宋_GB2312" w:hAnsi="仿宋" w:eastAsia="仿宋_GB2312"/>
          <w:sz w:val="32"/>
          <w:szCs w:val="32"/>
          <w:lang w:val="zh-CN"/>
        </w:rPr>
        <w:t>《食品安全国家标准 速冻面米制品》</w:t>
      </w:r>
      <w:r>
        <w:rPr>
          <w:rFonts w:hint="eastAsia" w:ascii="仿宋_GB2312" w:hAnsi="仿宋" w:eastAsia="仿宋_GB2312"/>
          <w:sz w:val="32"/>
          <w:szCs w:val="32"/>
          <w:lang w:val="zh-CN" w:eastAsia="zh-CN"/>
        </w:rPr>
        <w:t>（</w:t>
      </w:r>
      <w:r>
        <w:rPr>
          <w:rFonts w:ascii="仿宋_GB2312" w:hAnsi="仿宋" w:eastAsia="仿宋_GB2312"/>
          <w:sz w:val="32"/>
          <w:szCs w:val="32"/>
          <w:lang w:val="zh-CN"/>
        </w:rPr>
        <w:t>GB 19295-2011</w:t>
      </w:r>
      <w:r>
        <w:rPr>
          <w:rFonts w:hint="eastAsia" w:ascii="仿宋_GB2312" w:hAnsi="仿宋" w:eastAsia="仿宋_GB2312"/>
          <w:sz w:val="32"/>
          <w:szCs w:val="32"/>
          <w:lang w:val="zh-CN" w:eastAsia="zh-CN"/>
        </w:rPr>
        <w:t>）中规定</w:t>
      </w:r>
      <w:r>
        <w:rPr>
          <w:rFonts w:hint="eastAsia" w:ascii="仿宋_GB2312" w:hAnsi="仿宋" w:eastAsia="仿宋_GB2312"/>
          <w:sz w:val="32"/>
          <w:szCs w:val="32"/>
        </w:rPr>
        <w:t>，从一批产品中采集5个样品，若5个样品的检验结果均小于或等于m值（≤</w:t>
      </w:r>
      <w:r>
        <w:rPr>
          <w:rFonts w:hint="eastAsia" w:ascii="仿宋_GB2312" w:hAnsi="仿宋" w:eastAsia="仿宋_GB2312"/>
          <w:color w:val="000000"/>
          <w:sz w:val="32"/>
          <w:szCs w:val="32"/>
        </w:rPr>
        <w:t>10</w:t>
      </w:r>
      <w:r>
        <w:rPr>
          <w:rFonts w:hint="eastAsia" w:ascii="仿宋_GB2312" w:hAnsi="仿宋" w:eastAsia="仿宋_GB2312"/>
          <w:sz w:val="32"/>
          <w:szCs w:val="32"/>
        </w:rPr>
        <w:t>CFU/g），则这种情况是允许的；</w:t>
      </w:r>
      <w:r>
        <w:rPr>
          <w:rFonts w:hint="eastAsia" w:ascii="仿宋_GB2312" w:hAnsi="仿宋" w:eastAsia="仿宋_GB2312"/>
          <w:sz w:val="32"/>
          <w:szCs w:val="32"/>
          <w:lang w:val="en-US" w:eastAsia="zh-CN"/>
        </w:rPr>
        <w:t>若其中1</w:t>
      </w:r>
      <w:r>
        <w:rPr>
          <w:rFonts w:hint="eastAsia" w:ascii="仿宋_GB2312" w:hAnsi="仿宋" w:eastAsia="仿宋_GB2312"/>
          <w:sz w:val="32"/>
          <w:szCs w:val="32"/>
        </w:rPr>
        <w:t>个样品的结果（X）位于m值和M值之间（</w:t>
      </w:r>
      <w:r>
        <w:rPr>
          <w:rFonts w:hint="eastAsia" w:ascii="仿宋_GB2312" w:hAnsi="仿宋" w:eastAsia="仿宋_GB2312"/>
          <w:color w:val="000000"/>
          <w:sz w:val="32"/>
          <w:szCs w:val="32"/>
        </w:rPr>
        <w:t>10</w:t>
      </w:r>
      <w:r>
        <w:rPr>
          <w:rFonts w:hint="eastAsia" w:ascii="仿宋_GB2312" w:hAnsi="仿宋" w:eastAsia="仿宋_GB2312"/>
          <w:sz w:val="32"/>
          <w:szCs w:val="32"/>
        </w:rPr>
        <w:t>CFU/g＜X≤</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baseline"/>
          <w:lang w:val="en-US" w:eastAsia="zh-CN"/>
        </w:rPr>
        <w:t>0</w:t>
      </w:r>
      <w:r>
        <w:rPr>
          <w:rFonts w:hint="eastAsia" w:ascii="仿宋_GB2312" w:hAnsi="仿宋" w:eastAsia="仿宋_GB2312"/>
          <w:sz w:val="32"/>
          <w:szCs w:val="32"/>
        </w:rPr>
        <w:t>CFU/g）,则这种情况也是允许的；若有</w:t>
      </w:r>
      <w:r>
        <w:rPr>
          <w:rFonts w:hint="eastAsia" w:ascii="仿宋_GB2312" w:hAnsi="仿宋" w:eastAsia="仿宋_GB2312"/>
          <w:sz w:val="32"/>
          <w:szCs w:val="32"/>
          <w:lang w:val="en-US" w:eastAsia="zh-CN"/>
        </w:rPr>
        <w:t>2</w:t>
      </w:r>
      <w:r>
        <w:rPr>
          <w:rFonts w:hint="eastAsia" w:ascii="仿宋_GB2312" w:hAnsi="仿宋" w:eastAsia="仿宋_GB2312"/>
          <w:sz w:val="32"/>
          <w:szCs w:val="32"/>
        </w:rPr>
        <w:t>个及以上的样品检验结果位于m值和M值之间，则这种情况是不允许的；若有任一样品的检验结果大于M值（＞</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baseline"/>
          <w:lang w:val="en-US" w:eastAsia="zh-CN"/>
        </w:rPr>
        <w:t>0</w:t>
      </w:r>
      <w:r>
        <w:rPr>
          <w:rFonts w:hint="eastAsia" w:ascii="仿宋_GB2312" w:hAnsi="仿宋" w:eastAsia="仿宋_GB2312"/>
          <w:sz w:val="32"/>
          <w:szCs w:val="32"/>
        </w:rPr>
        <w:t>CFU/g），则这种情况也是不允许的。</w:t>
      </w:r>
      <w:r>
        <w:rPr>
          <w:rFonts w:hint="eastAsia" w:ascii="仿宋_GB2312" w:hAnsi="仿宋" w:eastAsia="仿宋_GB2312"/>
          <w:color w:val="auto"/>
          <w:sz w:val="32"/>
          <w:szCs w:val="32"/>
        </w:rPr>
        <w:t>餐饮具中检出大肠菌群提示餐饮具可能因清洗消毒不当或交叉污染导致食具受到肠道致病菌污染，</w:t>
      </w:r>
      <w:r>
        <w:rPr>
          <w:rFonts w:hint="eastAsia" w:ascii="仿宋_GB2312" w:hAnsi="仿宋" w:eastAsia="仿宋_GB2312" w:cs="宋体"/>
          <w:sz w:val="32"/>
          <w:szCs w:val="32"/>
        </w:rPr>
        <w:t>食品中检出大肠菌群不合格提示食品可能受到肠道致病菌污染，</w:t>
      </w:r>
      <w:r>
        <w:rPr>
          <w:rFonts w:hint="eastAsia" w:ascii="仿宋_GB2312" w:hAnsi="仿宋" w:eastAsia="仿宋_GB2312"/>
          <w:color w:val="auto"/>
          <w:sz w:val="32"/>
          <w:szCs w:val="32"/>
        </w:rPr>
        <w:t>如就餐者使用了大肠菌群不合格的餐饮具，</w:t>
      </w:r>
      <w:r>
        <w:rPr>
          <w:rFonts w:hint="eastAsia" w:ascii="仿宋_GB2312" w:hAnsi="仿宋"/>
          <w:color w:val="auto"/>
          <w:sz w:val="32"/>
          <w:szCs w:val="32"/>
          <w:lang w:val="en-US" w:eastAsia="zh-CN"/>
        </w:rPr>
        <w:t>或食用了大肠菌群不合格的食品</w:t>
      </w:r>
      <w:r>
        <w:rPr>
          <w:rFonts w:hint="eastAsia" w:ascii="仿宋_GB2312" w:hAnsi="仿宋" w:eastAsia="仿宋_GB2312"/>
          <w:color w:val="auto"/>
          <w:sz w:val="32"/>
          <w:szCs w:val="32"/>
        </w:rPr>
        <w:t>可能会出现呕吐、腹泻等消化道疾病。</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四</w:t>
      </w:r>
      <w:r>
        <w:rPr>
          <w:rFonts w:hint="eastAsia" w:ascii="楷体_GB2312" w:hAnsi="楷体" w:eastAsia="楷体_GB2312" w:cs="仿宋_GB2312"/>
          <w:b/>
          <w:sz w:val="32"/>
          <w:szCs w:val="32"/>
          <w:lang w:eastAsia="zh-CN"/>
        </w:rPr>
        <w:t>）过氧化值</w:t>
      </w:r>
    </w:p>
    <w:p>
      <w:pPr>
        <w:spacing w:line="560" w:lineRule="exact"/>
        <w:ind w:firstLine="640" w:firstLineChars="200"/>
        <w:jc w:val="both"/>
        <w:rPr>
          <w:rFonts w:ascii="仿宋_GB2312" w:hAnsi="仿宋" w:eastAsia="仿宋_GB2312"/>
          <w:color w:val="auto"/>
          <w:sz w:val="32"/>
          <w:szCs w:val="32"/>
        </w:rPr>
      </w:pPr>
      <w:r>
        <w:rPr>
          <w:rFonts w:hint="eastAsia" w:ascii="仿宋_GB2312" w:hAnsi="仿宋" w:eastAsia="仿宋_GB2312" w:cs="仿宋"/>
          <w:color w:val="auto"/>
          <w:sz w:val="32"/>
          <w:szCs w:val="32"/>
        </w:rPr>
        <w:t>过氧化值主要反映食品中油脂是否氧化变质。随着油脂被氧化，过氧化值会逐步升高。《食品安全国家标准 腌腊肉制品》</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GB 2730-2015</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中规定</w:t>
      </w:r>
      <w:r>
        <w:rPr>
          <w:rFonts w:hint="eastAsia" w:ascii="仿宋_GB2312" w:hAnsi="仿宋" w:eastAsia="仿宋_GB2312" w:cs="仿宋"/>
          <w:color w:val="auto"/>
          <w:sz w:val="32"/>
          <w:szCs w:val="32"/>
          <w:lang w:eastAsia="zh-CN"/>
        </w:rPr>
        <w:t>，火腿、腊肉、咸肉</w:t>
      </w:r>
      <w:r>
        <w:rPr>
          <w:rFonts w:hint="eastAsia" w:ascii="仿宋_GB2312" w:hAnsi="仿宋" w:eastAsia="仿宋_GB2312" w:cs="仿宋"/>
          <w:color w:val="0000FF"/>
          <w:sz w:val="32"/>
          <w:szCs w:val="32"/>
          <w:lang w:eastAsia="zh-CN"/>
        </w:rPr>
        <w:t>、</w:t>
      </w:r>
      <w:r>
        <w:rPr>
          <w:rFonts w:hint="eastAsia" w:ascii="仿宋_GB2312" w:hAnsi="仿宋" w:eastAsia="仿宋_GB2312" w:cs="仿宋"/>
          <w:color w:val="auto"/>
          <w:sz w:val="32"/>
          <w:szCs w:val="32"/>
          <w:lang w:eastAsia="zh-CN"/>
        </w:rPr>
        <w:t>香（腊）肠</w:t>
      </w:r>
      <w:r>
        <w:rPr>
          <w:rFonts w:hint="eastAsia" w:ascii="仿宋_GB2312" w:hAnsi="仿宋" w:eastAsia="仿宋_GB2312" w:cs="仿宋"/>
          <w:color w:val="auto"/>
          <w:sz w:val="32"/>
          <w:szCs w:val="32"/>
        </w:rPr>
        <w:t>的过氧化值(以脂肪计)应≤0.5g/100g</w:t>
      </w:r>
      <w:r>
        <w:rPr>
          <w:rFonts w:hint="eastAsia" w:ascii="仿宋_GB2312" w:hAnsi="仿宋" w:eastAsia="仿宋_GB2312"/>
          <w:sz w:val="32"/>
          <w:szCs w:val="32"/>
        </w:rPr>
        <w:t>。</w:t>
      </w:r>
      <w:r>
        <w:rPr>
          <w:rFonts w:ascii="仿宋_GB2312" w:hAnsi="仿宋" w:eastAsia="仿宋_GB2312" w:cs="宋体"/>
          <w:kern w:val="0"/>
          <w:sz w:val="32"/>
          <w:szCs w:val="32"/>
          <w:lang w:val="zh-CN"/>
        </w:rPr>
        <w:t>《食品安全国家标准</w:t>
      </w:r>
      <w:r>
        <w:rPr>
          <w:rFonts w:hint="eastAsia" w:ascii="仿宋_GB2312" w:hAnsi="仿宋" w:eastAsia="仿宋_GB2312" w:cs="宋体"/>
          <w:kern w:val="0"/>
          <w:sz w:val="32"/>
          <w:szCs w:val="32"/>
          <w:lang w:val="zh-CN"/>
        </w:rPr>
        <w:t xml:space="preserve"> 坚果与籽类</w:t>
      </w:r>
      <w:r>
        <w:rPr>
          <w:rFonts w:ascii="仿宋_GB2312" w:hAnsi="仿宋" w:eastAsia="仿宋_GB2312" w:cs="宋体"/>
          <w:kern w:val="0"/>
          <w:sz w:val="32"/>
          <w:szCs w:val="32"/>
          <w:lang w:val="zh-CN"/>
        </w:rPr>
        <w:t>食品》（GB 1</w:t>
      </w:r>
      <w:r>
        <w:rPr>
          <w:rFonts w:hint="eastAsia" w:ascii="仿宋_GB2312" w:hAnsi="仿宋" w:eastAsia="仿宋_GB2312" w:cs="宋体"/>
          <w:kern w:val="0"/>
          <w:sz w:val="32"/>
          <w:szCs w:val="32"/>
          <w:lang w:val="zh-CN"/>
        </w:rPr>
        <w:t>9300-2014</w:t>
      </w:r>
      <w:r>
        <w:rPr>
          <w:rFonts w:ascii="仿宋_GB2312" w:hAnsi="仿宋" w:eastAsia="仿宋_GB2312" w:cs="宋体"/>
          <w:kern w:val="0"/>
          <w:sz w:val="32"/>
          <w:szCs w:val="32"/>
          <w:lang w:val="zh-CN"/>
        </w:rPr>
        <w:t>）中规定</w:t>
      </w:r>
      <w:r>
        <w:rPr>
          <w:rFonts w:hint="eastAsia" w:ascii="仿宋_GB2312" w:hAnsi="仿宋" w:eastAsia="仿宋_GB2312" w:cs="宋体"/>
          <w:kern w:val="0"/>
          <w:sz w:val="32"/>
          <w:szCs w:val="32"/>
          <w:lang w:val="zh-CN"/>
        </w:rPr>
        <w:t>，熟制葵花籽过氧化值应</w:t>
      </w:r>
      <w:r>
        <w:rPr>
          <w:rFonts w:hint="eastAsia" w:ascii="仿宋_GB2312" w:hAnsi="仿宋" w:eastAsia="仿宋_GB2312"/>
          <w:sz w:val="32"/>
          <w:szCs w:val="32"/>
        </w:rPr>
        <w:t>≤0.80g/100g</w:t>
      </w:r>
      <w:r>
        <w:rPr>
          <w:rFonts w:hint="eastAsia" w:ascii="仿宋_GB2312" w:hAnsi="仿宋"/>
          <w:color w:val="0000FF"/>
          <w:sz w:val="32"/>
          <w:szCs w:val="32"/>
          <w:lang w:eastAsia="zh-CN"/>
        </w:rPr>
        <w:t>。</w:t>
      </w:r>
      <w:r>
        <w:rPr>
          <w:rFonts w:hint="eastAsia" w:ascii="仿宋_GB2312" w:hAnsi="仿宋" w:eastAsia="仿宋_GB2312" w:cs="仿宋"/>
          <w:color w:val="auto"/>
          <w:sz w:val="32"/>
          <w:szCs w:val="32"/>
        </w:rPr>
        <w:t>食用</w:t>
      </w:r>
      <w:r>
        <w:rPr>
          <w:rFonts w:hint="eastAsia" w:ascii="仿宋_GB2312" w:hAnsi="仿宋" w:eastAsia="仿宋_GB2312"/>
          <w:color w:val="auto"/>
          <w:sz w:val="32"/>
          <w:szCs w:val="32"/>
        </w:rPr>
        <w:t>过氧化值过高的食品可能会导致肠胃不适、腹泻等症状。</w:t>
      </w:r>
    </w:p>
    <w:p>
      <w:pPr>
        <w:spacing w:line="560" w:lineRule="exact"/>
        <w:ind w:firstLine="643" w:firstLineChars="200"/>
        <w:rPr>
          <w:rFonts w:hint="eastAsia" w:ascii="楷体_GB2312" w:hAnsi="楷体" w:eastAsia="楷体_GB2312" w:cs="仿宋_GB2312"/>
          <w:b/>
          <w:sz w:val="32"/>
          <w:szCs w:val="32"/>
          <w:lang w:val="zh-CN" w:eastAsia="zh-CN"/>
        </w:rPr>
      </w:pPr>
      <w:r>
        <w:rPr>
          <w:rFonts w:hint="eastAsia" w:ascii="楷体_GB2312" w:hAnsi="楷体" w:eastAsia="楷体_GB2312" w:cs="仿宋_GB2312"/>
          <w:b/>
          <w:sz w:val="32"/>
          <w:szCs w:val="32"/>
          <w:lang w:val="zh-CN" w:eastAsia="zh-CN"/>
        </w:rPr>
        <w:t>（</w:t>
      </w:r>
      <w:r>
        <w:rPr>
          <w:rFonts w:hint="eastAsia" w:ascii="楷体_GB2312" w:hAnsi="楷体" w:eastAsia="楷体_GB2312" w:cs="仿宋_GB2312"/>
          <w:b/>
          <w:sz w:val="32"/>
          <w:szCs w:val="32"/>
          <w:lang w:val="en-US" w:eastAsia="zh-CN"/>
        </w:rPr>
        <w:t>五</w:t>
      </w:r>
      <w:r>
        <w:rPr>
          <w:rFonts w:hint="eastAsia" w:ascii="楷体_GB2312" w:hAnsi="楷体" w:eastAsia="楷体_GB2312" w:cs="仿宋_GB2312"/>
          <w:b/>
          <w:sz w:val="32"/>
          <w:szCs w:val="32"/>
          <w:lang w:val="zh-CN" w:eastAsia="zh-CN"/>
        </w:rPr>
        <w:t>）阴离子合成洗涤剂 </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阴离子合成洗涤剂，即我们日常生活中经常用到的洗衣粉、洗洁精、洗衣液、肥皂等洗涤剂的主要成分，其主要成分十二烷基磺酸钠，是一种低毒物质,因其使用方便、易溶解、稳定性好、成本低等优点,在消毒企业中广泛使用。</w:t>
      </w:r>
      <w:r>
        <w:rPr>
          <w:rFonts w:hint="eastAsia" w:ascii="仿宋_GB2312" w:hAnsi="仿宋" w:eastAsia="仿宋_GB2312" w:cs="仿宋"/>
          <w:color w:val="auto"/>
          <w:kern w:val="2"/>
          <w:sz w:val="32"/>
          <w:szCs w:val="32"/>
          <w:lang w:val="zh-CN" w:eastAsia="zh-CN" w:bidi="ar-SA"/>
        </w:rPr>
        <w:t>食品安全国家标准 消毒餐（饮）具》（GB 14934</w:t>
      </w:r>
      <w:r>
        <w:rPr>
          <w:rFonts w:hint="eastAsia" w:ascii="仿宋_GB2312" w:hAnsi="仿宋" w:eastAsia="仿宋_GB2312" w:cs="仿宋"/>
          <w:color w:val="00B0F0"/>
          <w:kern w:val="2"/>
          <w:sz w:val="32"/>
          <w:szCs w:val="32"/>
          <w:lang w:val="en-US" w:eastAsia="zh-CN" w:bidi="ar-SA"/>
        </w:rPr>
        <w:t>-</w:t>
      </w:r>
      <w:r>
        <w:rPr>
          <w:rFonts w:hint="eastAsia" w:ascii="仿宋_GB2312" w:hAnsi="仿宋" w:eastAsia="仿宋_GB2312" w:cs="仿宋"/>
          <w:color w:val="auto"/>
          <w:kern w:val="2"/>
          <w:sz w:val="32"/>
          <w:szCs w:val="32"/>
          <w:lang w:val="zh-CN" w:eastAsia="zh-CN" w:bidi="ar-SA"/>
        </w:rPr>
        <w:t>2016）中规定，消毒餐（饮）具中不得检出</w:t>
      </w:r>
      <w:r>
        <w:rPr>
          <w:rFonts w:hint="eastAsia" w:ascii="仿宋_GB2312" w:hAnsi="仿宋" w:eastAsia="仿宋_GB2312" w:cs="仿宋"/>
          <w:color w:val="auto"/>
          <w:kern w:val="2"/>
          <w:sz w:val="32"/>
          <w:szCs w:val="32"/>
          <w:lang w:val="en-US" w:eastAsia="zh-CN" w:bidi="ar-SA"/>
        </w:rPr>
        <w:t>阴离子合成洗涤剂(以十二烷基苯磺酸钠计)</w:t>
      </w:r>
      <w:r>
        <w:rPr>
          <w:rFonts w:hint="eastAsia" w:ascii="仿宋_GB2312" w:hAnsi="仿宋" w:eastAsia="仿宋_GB2312" w:cs="仿宋"/>
          <w:color w:val="auto"/>
          <w:kern w:val="2"/>
          <w:sz w:val="32"/>
          <w:szCs w:val="32"/>
          <w:lang w:val="zh-CN" w:eastAsia="zh-CN" w:bidi="ar-SA"/>
        </w:rPr>
        <w:t>。</w:t>
      </w:r>
      <w:r>
        <w:rPr>
          <w:rFonts w:hint="eastAsia" w:ascii="仿宋_GB2312" w:hAnsi="仿宋" w:eastAsia="仿宋_GB2312" w:cs="华文中宋"/>
          <w:color w:val="auto"/>
          <w:kern w:val="2"/>
          <w:sz w:val="32"/>
          <w:szCs w:val="32"/>
          <w:lang w:val="en-US" w:eastAsia="zh-CN" w:bidi="ar-SA"/>
        </w:rPr>
        <w:t>部分餐饮从业人员卫生意识不强，用洗涤剂浸泡餐（饮）具后，未用清水冲刷或者冲刷时间较短易导致洗涤剂残留。长期使用十二烷基苯磺酸钠超</w:t>
      </w:r>
      <w:r>
        <w:rPr>
          <w:rFonts w:hint="eastAsia" w:ascii="仿宋_GB2312" w:hAnsi="仿宋" w:eastAsia="仿宋_GB2312" w:cs="仿宋"/>
          <w:color w:val="auto"/>
          <w:kern w:val="2"/>
          <w:sz w:val="32"/>
          <w:szCs w:val="32"/>
          <w:lang w:val="en-US" w:eastAsia="zh-CN" w:bidi="ar-SA"/>
        </w:rPr>
        <w:t>标的餐（饮）具，可能容易引起呼吸系统过敏性反应。</w:t>
      </w:r>
    </w:p>
    <w:p>
      <w:pPr>
        <w:widowControl/>
        <w:spacing w:line="560" w:lineRule="exact"/>
        <w:ind w:firstLine="643" w:firstLineChars="200"/>
        <w:jc w:val="left"/>
        <w:rPr>
          <w:rFonts w:hint="eastAsia" w:ascii="方正楷体_GB2312" w:hAnsi="方正楷体_GB2312" w:eastAsia="方正楷体_GB2312" w:cs="方正楷体_GB2312"/>
          <w:b/>
          <w:kern w:val="0"/>
          <w:sz w:val="32"/>
          <w:szCs w:val="32"/>
        </w:rPr>
      </w:pPr>
      <w:r>
        <w:rPr>
          <w:rFonts w:hint="eastAsia" w:ascii="方正楷体_GB2312" w:hAnsi="方正楷体_GB2312" w:eastAsia="方正楷体_GB2312" w:cs="方正楷体_GB2312"/>
          <w:b/>
          <w:kern w:val="0"/>
          <w:sz w:val="32"/>
          <w:szCs w:val="32"/>
        </w:rPr>
        <w:t>（</w:t>
      </w:r>
      <w:r>
        <w:rPr>
          <w:rFonts w:hint="eastAsia" w:ascii="方正楷体_GB2312" w:hAnsi="方正楷体_GB2312" w:eastAsia="方正楷体_GB2312" w:cs="方正楷体_GB2312"/>
          <w:b/>
          <w:kern w:val="0"/>
          <w:sz w:val="32"/>
          <w:szCs w:val="32"/>
          <w:lang w:val="en-US" w:eastAsia="zh-CN"/>
        </w:rPr>
        <w:t>六</w:t>
      </w:r>
      <w:r>
        <w:rPr>
          <w:rFonts w:hint="eastAsia" w:ascii="方正楷体_GB2312" w:hAnsi="方正楷体_GB2312" w:eastAsia="方正楷体_GB2312" w:cs="方正楷体_GB2312"/>
          <w:b/>
          <w:kern w:val="0"/>
          <w:sz w:val="32"/>
          <w:szCs w:val="32"/>
        </w:rPr>
        <w:t>）菌落总数</w:t>
      </w:r>
    </w:p>
    <w:p>
      <w:pPr>
        <w:spacing w:line="560" w:lineRule="exact"/>
        <w:ind w:firstLine="640" w:firstLineChars="200"/>
        <w:rPr>
          <w:rFonts w:hint="eastAsia" w:ascii="仿宋_GB2312" w:hAnsi="宋体" w:eastAsia="仿宋_GB2312" w:cs="宋体"/>
          <w:b w:val="0"/>
          <w:kern w:val="0"/>
          <w:sz w:val="32"/>
          <w:szCs w:val="32"/>
          <w:lang w:val="en-US" w:eastAsia="zh-CN" w:bidi="ar-SA"/>
        </w:rPr>
      </w:pPr>
      <w:r>
        <w:rPr>
          <w:rFonts w:hint="eastAsia" w:ascii="仿宋_GB2312" w:hAnsi="宋体" w:eastAsia="仿宋_GB2312" w:cs="宋体"/>
          <w:b w:val="0"/>
          <w:kern w:val="0"/>
          <w:sz w:val="32"/>
          <w:szCs w:val="32"/>
          <w:lang w:val="en-US" w:eastAsia="zh-CN" w:bidi="ar-SA"/>
        </w:rPr>
        <w:t>菌落总数是指示性微生物指标，并非致病菌指标，主要用来评价食品清洁度，反映食品在生产过程中是否符合卫生要求，一定程度上标志着食品卫生质量的优劣。《食品安全国家标准 糕点、面包》（GB 7099-2015）中规定，从一批产品中采集5个样品，若5个样品的检验结果均小于或等于m值（≤10</w:t>
      </w:r>
      <w:r>
        <w:rPr>
          <w:rFonts w:hint="eastAsia" w:ascii="仿宋_GB2312" w:hAnsi="宋体" w:eastAsia="仿宋_GB2312" w:cs="宋体"/>
          <w:b w:val="0"/>
          <w:kern w:val="0"/>
          <w:sz w:val="32"/>
          <w:szCs w:val="32"/>
          <w:vertAlign w:val="superscript"/>
          <w:lang w:val="en-US" w:eastAsia="zh-CN" w:bidi="ar-SA"/>
        </w:rPr>
        <w:t>4</w:t>
      </w:r>
      <w:r>
        <w:rPr>
          <w:rFonts w:hint="eastAsia" w:ascii="仿宋_GB2312" w:hAnsi="宋体" w:eastAsia="仿宋_GB2312" w:cs="宋体"/>
          <w:b w:val="0"/>
          <w:kern w:val="0"/>
          <w:sz w:val="32"/>
          <w:szCs w:val="32"/>
          <w:lang w:val="en-US" w:eastAsia="zh-CN" w:bidi="ar-SA"/>
        </w:rPr>
        <w:t>CFU/g），则这种情况是允许的；若≤2个样品的结果（X）位于m值和M值之间（10</w:t>
      </w:r>
      <w:r>
        <w:rPr>
          <w:rFonts w:hint="eastAsia" w:ascii="仿宋_GB2312" w:hAnsi="宋体" w:eastAsia="仿宋_GB2312" w:cs="宋体"/>
          <w:b w:val="0"/>
          <w:kern w:val="0"/>
          <w:sz w:val="32"/>
          <w:szCs w:val="32"/>
          <w:vertAlign w:val="superscript"/>
          <w:lang w:val="en-US" w:eastAsia="zh-CN" w:bidi="ar-SA"/>
        </w:rPr>
        <w:t>4</w:t>
      </w:r>
      <w:r>
        <w:rPr>
          <w:rFonts w:hint="eastAsia" w:ascii="仿宋_GB2312" w:hAnsi="宋体" w:eastAsia="仿宋_GB2312" w:cs="宋体"/>
          <w:b w:val="0"/>
          <w:kern w:val="0"/>
          <w:sz w:val="32"/>
          <w:szCs w:val="32"/>
          <w:lang w:val="en-US" w:eastAsia="zh-CN" w:bidi="ar-SA"/>
        </w:rPr>
        <w:t>CFU/g＜X≤10</w:t>
      </w:r>
      <w:r>
        <w:rPr>
          <w:rFonts w:hint="eastAsia" w:ascii="仿宋_GB2312" w:hAnsi="宋体" w:eastAsia="仿宋_GB2312" w:cs="宋体"/>
          <w:b w:val="0"/>
          <w:kern w:val="0"/>
          <w:sz w:val="32"/>
          <w:szCs w:val="32"/>
          <w:vertAlign w:val="superscript"/>
          <w:lang w:val="en-US" w:eastAsia="zh-CN" w:bidi="ar-SA"/>
        </w:rPr>
        <w:t>5</w:t>
      </w:r>
      <w:r>
        <w:rPr>
          <w:rFonts w:hint="eastAsia" w:ascii="仿宋_GB2312" w:hAnsi="宋体" w:eastAsia="仿宋_GB2312" w:cs="宋体"/>
          <w:b w:val="0"/>
          <w:kern w:val="0"/>
          <w:sz w:val="32"/>
          <w:szCs w:val="32"/>
          <w:lang w:val="en-US" w:eastAsia="zh-CN" w:bidi="ar-SA"/>
        </w:rPr>
        <w:t>CFU/g）,则这种情况也是允许的；若有3个及以上的样品检验结果位于m值和M值之间，则这种情况是不允许的；若有任一样品的检验结果大于M值（＞10</w:t>
      </w:r>
      <w:r>
        <w:rPr>
          <w:rFonts w:hint="eastAsia" w:ascii="仿宋_GB2312" w:hAnsi="宋体" w:eastAsia="仿宋_GB2312" w:cs="宋体"/>
          <w:b w:val="0"/>
          <w:kern w:val="0"/>
          <w:sz w:val="32"/>
          <w:szCs w:val="32"/>
          <w:vertAlign w:val="superscript"/>
          <w:lang w:val="en-US" w:eastAsia="zh-CN" w:bidi="ar-SA"/>
        </w:rPr>
        <w:t>5</w:t>
      </w:r>
      <w:r>
        <w:rPr>
          <w:rFonts w:hint="eastAsia" w:ascii="仿宋_GB2312" w:hAnsi="宋体" w:eastAsia="仿宋_GB2312" w:cs="宋体"/>
          <w:b w:val="0"/>
          <w:kern w:val="0"/>
          <w:sz w:val="32"/>
          <w:szCs w:val="32"/>
          <w:lang w:val="en-US" w:eastAsia="zh-CN" w:bidi="ar-SA"/>
        </w:rPr>
        <w:t>CFU/g），则这种情况也是不允许的。</w:t>
      </w:r>
      <w:r>
        <w:rPr>
          <w:rFonts w:ascii="仿宋_GB2312" w:hAnsi="仿宋" w:eastAsia="仿宋_GB2312"/>
          <w:sz w:val="32"/>
          <w:szCs w:val="32"/>
          <w:lang w:val="zh-CN"/>
        </w:rPr>
        <w:t>《食品安全国家标准 速冻面米制品》</w:t>
      </w:r>
      <w:r>
        <w:rPr>
          <w:rFonts w:hint="eastAsia" w:ascii="仿宋_GB2312" w:hAnsi="仿宋" w:eastAsia="仿宋_GB2312"/>
          <w:sz w:val="32"/>
          <w:szCs w:val="32"/>
          <w:lang w:val="zh-CN" w:eastAsia="zh-CN"/>
        </w:rPr>
        <w:t>（</w:t>
      </w:r>
      <w:r>
        <w:rPr>
          <w:rFonts w:ascii="仿宋_GB2312" w:hAnsi="仿宋" w:eastAsia="仿宋_GB2312"/>
          <w:sz w:val="32"/>
          <w:szCs w:val="32"/>
          <w:lang w:val="zh-CN"/>
        </w:rPr>
        <w:t>GB 19295-2011</w:t>
      </w:r>
      <w:r>
        <w:rPr>
          <w:rFonts w:hint="eastAsia" w:ascii="仿宋_GB2312" w:hAnsi="仿宋" w:eastAsia="仿宋_GB2312"/>
          <w:sz w:val="32"/>
          <w:szCs w:val="32"/>
          <w:lang w:val="zh-CN" w:eastAsia="zh-CN"/>
        </w:rPr>
        <w:t>）中规定</w:t>
      </w:r>
      <w:r>
        <w:rPr>
          <w:rFonts w:hint="eastAsia" w:ascii="仿宋_GB2312" w:hAnsi="仿宋" w:eastAsia="仿宋_GB2312"/>
          <w:sz w:val="32"/>
          <w:szCs w:val="32"/>
        </w:rPr>
        <w:t>，从一批产品中采集5个样品，若5个样品的检验结果均小于或等于m值（≤</w:t>
      </w:r>
      <w:r>
        <w:rPr>
          <w:rFonts w:hint="eastAsia" w:ascii="仿宋_GB2312" w:hAnsi="仿宋" w:eastAsia="仿宋_GB2312"/>
          <w:color w:val="000000"/>
          <w:sz w:val="32"/>
          <w:szCs w:val="32"/>
        </w:rPr>
        <w:t>10</w:t>
      </w:r>
      <w:r>
        <w:rPr>
          <w:rFonts w:hint="eastAsia" w:ascii="仿宋_GB2312" w:hAnsi="仿宋"/>
          <w:color w:val="000000"/>
          <w:sz w:val="32"/>
          <w:szCs w:val="32"/>
          <w:lang w:val="en-US" w:eastAsia="zh-CN"/>
        </w:rPr>
        <w:t>000</w:t>
      </w:r>
      <w:r>
        <w:rPr>
          <w:rFonts w:hint="eastAsia" w:ascii="仿宋_GB2312" w:hAnsi="仿宋" w:eastAsia="仿宋_GB2312"/>
          <w:sz w:val="32"/>
          <w:szCs w:val="32"/>
        </w:rPr>
        <w:t>CFU/g），则这种情况是允许的；</w:t>
      </w:r>
      <w:r>
        <w:rPr>
          <w:rFonts w:hint="eastAsia" w:ascii="仿宋_GB2312" w:hAnsi="仿宋" w:eastAsia="仿宋_GB2312"/>
          <w:sz w:val="32"/>
          <w:szCs w:val="32"/>
          <w:lang w:val="en-US" w:eastAsia="zh-CN"/>
        </w:rPr>
        <w:t>若其中1</w:t>
      </w:r>
      <w:r>
        <w:rPr>
          <w:rFonts w:hint="eastAsia" w:ascii="仿宋_GB2312" w:hAnsi="仿宋" w:eastAsia="仿宋_GB2312"/>
          <w:sz w:val="32"/>
          <w:szCs w:val="32"/>
        </w:rPr>
        <w:t>个样品的结果（X）位于m值和M值之间（</w:t>
      </w:r>
      <w:r>
        <w:rPr>
          <w:rFonts w:hint="eastAsia" w:ascii="仿宋_GB2312" w:hAnsi="仿宋" w:eastAsia="仿宋_GB2312"/>
          <w:color w:val="000000"/>
          <w:sz w:val="32"/>
          <w:szCs w:val="32"/>
        </w:rPr>
        <w:t>10</w:t>
      </w:r>
      <w:r>
        <w:rPr>
          <w:rFonts w:hint="eastAsia" w:ascii="仿宋_GB2312" w:hAnsi="仿宋"/>
          <w:color w:val="000000"/>
          <w:sz w:val="32"/>
          <w:szCs w:val="32"/>
          <w:lang w:val="en-US" w:eastAsia="zh-CN"/>
        </w:rPr>
        <w:t>000</w:t>
      </w:r>
      <w:r>
        <w:rPr>
          <w:rFonts w:hint="eastAsia" w:ascii="仿宋_GB2312" w:hAnsi="仿宋" w:eastAsia="仿宋_GB2312"/>
          <w:sz w:val="32"/>
          <w:szCs w:val="32"/>
        </w:rPr>
        <w:t>CFU/g＜X≤</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baseline"/>
          <w:lang w:val="en-US" w:eastAsia="zh-CN"/>
        </w:rPr>
        <w:t>0</w:t>
      </w:r>
      <w:r>
        <w:rPr>
          <w:rFonts w:hint="eastAsia" w:ascii="仿宋_GB2312" w:hAnsi="仿宋"/>
          <w:color w:val="000000"/>
          <w:sz w:val="32"/>
          <w:szCs w:val="32"/>
          <w:vertAlign w:val="baseline"/>
          <w:lang w:val="en-US" w:eastAsia="zh-CN"/>
        </w:rPr>
        <w:t>000</w:t>
      </w:r>
      <w:r>
        <w:rPr>
          <w:rFonts w:hint="eastAsia" w:ascii="仿宋_GB2312" w:hAnsi="仿宋" w:eastAsia="仿宋_GB2312"/>
          <w:sz w:val="32"/>
          <w:szCs w:val="32"/>
        </w:rPr>
        <w:t>CFU/g）,则这种情况也是允许的；若有</w:t>
      </w:r>
      <w:r>
        <w:rPr>
          <w:rFonts w:hint="eastAsia" w:ascii="仿宋_GB2312" w:hAnsi="仿宋" w:eastAsia="仿宋_GB2312"/>
          <w:sz w:val="32"/>
          <w:szCs w:val="32"/>
          <w:lang w:val="en-US" w:eastAsia="zh-CN"/>
        </w:rPr>
        <w:t>2</w:t>
      </w:r>
      <w:r>
        <w:rPr>
          <w:rFonts w:hint="eastAsia" w:ascii="仿宋_GB2312" w:hAnsi="仿宋" w:eastAsia="仿宋_GB2312"/>
          <w:sz w:val="32"/>
          <w:szCs w:val="32"/>
        </w:rPr>
        <w:t>个及以上的样品检验结果位于m值和M值之间，则这种情况是不允许的；若有任一样品的检验结果大于M值（＞</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baseline"/>
          <w:lang w:val="en-US" w:eastAsia="zh-CN"/>
        </w:rPr>
        <w:t>0</w:t>
      </w:r>
      <w:r>
        <w:rPr>
          <w:rFonts w:hint="eastAsia" w:ascii="仿宋_GB2312" w:hAnsi="仿宋"/>
          <w:color w:val="000000"/>
          <w:sz w:val="32"/>
          <w:szCs w:val="32"/>
          <w:vertAlign w:val="baseline"/>
          <w:lang w:val="en-US" w:eastAsia="zh-CN"/>
        </w:rPr>
        <w:t>000</w:t>
      </w:r>
      <w:r>
        <w:rPr>
          <w:rFonts w:hint="eastAsia" w:ascii="仿宋_GB2312" w:hAnsi="仿宋" w:eastAsia="仿宋_GB2312"/>
          <w:sz w:val="32"/>
          <w:szCs w:val="32"/>
        </w:rPr>
        <w:t>CFU/g），则这种情况也是不允许的。</w:t>
      </w:r>
      <w:r>
        <w:rPr>
          <w:rFonts w:hint="eastAsia" w:ascii="仿宋_GB2312" w:hAnsi="宋体" w:eastAsia="仿宋_GB2312" w:cs="宋体"/>
          <w:b w:val="0"/>
          <w:kern w:val="0"/>
          <w:sz w:val="32"/>
          <w:szCs w:val="32"/>
          <w:lang w:val="en-US" w:eastAsia="zh-CN" w:bidi="ar-SA"/>
        </w:rPr>
        <w:t>食品的菌落总数超标，说明其产品的卫生状况达不到基本的卫生要求，将会破坏食品的营养成分，加速食品的腐败变质，使食品失去食用价值。消费者食用菌落总数超标严重的食品，容易患痢疾等肠道疾病，会引起呕吐、腹泻等症状。</w:t>
      </w:r>
    </w:p>
    <w:p>
      <w:pPr>
        <w:widowControl/>
        <w:spacing w:line="560" w:lineRule="exact"/>
        <w:ind w:firstLine="643" w:firstLineChars="200"/>
        <w:jc w:val="left"/>
        <w:rPr>
          <w:rFonts w:hint="default" w:ascii="方正楷体_GB2312" w:hAnsi="方正楷体_GB2312" w:eastAsia="方正楷体_GB2312" w:cs="方正楷体_GB2312"/>
          <w:b/>
          <w:kern w:val="0"/>
          <w:sz w:val="32"/>
          <w:szCs w:val="32"/>
          <w:lang w:val="en-US" w:eastAsia="zh-CN"/>
        </w:rPr>
      </w:pPr>
      <w:r>
        <w:rPr>
          <w:rFonts w:hint="eastAsia" w:ascii="方正楷体_GB2312" w:hAnsi="方正楷体_GB2312" w:eastAsia="方正楷体_GB2312" w:cs="方正楷体_GB2312"/>
          <w:b/>
          <w:kern w:val="0"/>
          <w:sz w:val="32"/>
          <w:szCs w:val="32"/>
          <w:lang w:val="en-US" w:eastAsia="zh-CN"/>
        </w:rPr>
        <w:t>（七）</w:t>
      </w:r>
      <w:r>
        <w:rPr>
          <w:rFonts w:hint="default" w:ascii="方正楷体_GB2312" w:hAnsi="方正楷体_GB2312" w:eastAsia="方正楷体_GB2312" w:cs="方正楷体_GB2312"/>
          <w:b/>
          <w:kern w:val="0"/>
          <w:sz w:val="32"/>
          <w:szCs w:val="32"/>
          <w:lang w:val="en-US" w:eastAsia="zh-CN"/>
        </w:rPr>
        <w:t>不挥发酸(以乳酸计)</w:t>
      </w:r>
    </w:p>
    <w:p>
      <w:pPr>
        <w:spacing w:line="560" w:lineRule="exact"/>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不挥发酸是食醋中总酸的一种，以乳酸为主,可以使食醋的酸味绵长，柔软可口。《酿造食醋》（GB/T 18187-2000）中规定，固态发酵食醋中的不挥发酸（以乳酸计）应不少于0.50g/100mL。不挥发酸含量不足，在一定程度上会影响食醋的口感和风味。造成不挥发酸不合格的原因，可能是生产加工过程中发酵工艺控制不当。</w:t>
      </w:r>
    </w:p>
    <w:p>
      <w:pPr>
        <w:widowControl/>
        <w:spacing w:line="560" w:lineRule="exact"/>
        <w:ind w:firstLine="643" w:firstLineChars="200"/>
        <w:jc w:val="left"/>
        <w:rPr>
          <w:rFonts w:hint="eastAsia" w:ascii="方正楷体_GB2312" w:hAnsi="方正楷体_GB2312" w:eastAsia="方正楷体_GB2312" w:cs="方正楷体_GB2312"/>
          <w:b/>
          <w:kern w:val="0"/>
          <w:sz w:val="32"/>
          <w:szCs w:val="32"/>
          <w:lang w:val="en-US" w:eastAsia="zh-CN"/>
        </w:rPr>
      </w:pPr>
      <w:r>
        <w:rPr>
          <w:rFonts w:hint="eastAsia" w:ascii="方正楷体_GB2312" w:hAnsi="方正楷体_GB2312" w:eastAsia="方正楷体_GB2312" w:cs="方正楷体_GB2312"/>
          <w:b/>
          <w:kern w:val="0"/>
          <w:sz w:val="32"/>
          <w:szCs w:val="32"/>
          <w:lang w:val="en-US" w:eastAsia="zh-CN"/>
        </w:rPr>
        <w:t xml:space="preserve">（八）大肠埃希氏菌 </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大肠埃希氏菌又叫大肠杆菌，是肠道中最普遍、数量最多的一类细菌，也是食品污染程度的重要参数指标。大肠埃希氏菌则是肠出血性大肠杆菌（EHEC）的代表菌株，该菌感染剂量极低，可产生大量的Vero毒素，能引起人的出血性腹泻和肠炎。《广东省食品安全地方标准 非预包装即食食品微生物限量》（DBS 44/006-2016）中规定，熟肉制品的大肠埃希氏菌＜</w:t>
      </w:r>
      <w:r>
        <w:rPr>
          <w:rFonts w:hint="eastAsia" w:ascii="仿宋_GB2312" w:hAnsi="仿宋" w:eastAsia="仿宋_GB2312"/>
          <w:sz w:val="32"/>
          <w:szCs w:val="32"/>
          <w:lang w:val="en-US" w:eastAsia="zh-CN"/>
        </w:rPr>
        <w:t>20</w:t>
      </w:r>
      <w:r>
        <w:rPr>
          <w:rFonts w:hint="eastAsia" w:ascii="仿宋_GB2312" w:hAnsi="仿宋" w:eastAsia="仿宋_GB2312"/>
          <w:sz w:val="32"/>
          <w:szCs w:val="32"/>
          <w:lang w:eastAsia="zh-CN"/>
        </w:rPr>
        <w:t xml:space="preserve"> CFU/g为满意，</w:t>
      </w:r>
      <w:r>
        <w:rPr>
          <w:rFonts w:hint="eastAsia" w:ascii="仿宋_GB2312" w:hAnsi="仿宋" w:eastAsia="仿宋_GB2312"/>
          <w:sz w:val="32"/>
          <w:szCs w:val="32"/>
          <w:lang w:val="en-US" w:eastAsia="zh-CN"/>
        </w:rPr>
        <w:t>20</w:t>
      </w:r>
      <w:r>
        <w:rPr>
          <w:rFonts w:hint="eastAsia" w:ascii="仿宋_GB2312" w:hAnsi="仿宋" w:eastAsia="仿宋_GB2312"/>
          <w:sz w:val="32"/>
          <w:szCs w:val="32"/>
          <w:lang w:eastAsia="zh-CN"/>
        </w:rPr>
        <w:t xml:space="preserve"> -＜</w:t>
      </w:r>
      <w:r>
        <w:rPr>
          <w:rFonts w:hint="eastAsia" w:ascii="仿宋_GB2312" w:hAnsi="仿宋" w:eastAsia="仿宋_GB2312"/>
          <w:sz w:val="32"/>
          <w:szCs w:val="32"/>
          <w:lang w:val="en-US" w:eastAsia="zh-CN"/>
        </w:rPr>
        <w:t>100</w:t>
      </w:r>
      <w:r>
        <w:rPr>
          <w:rFonts w:hint="eastAsia" w:ascii="仿宋_GB2312" w:hAnsi="仿宋" w:eastAsia="仿宋_GB2312"/>
          <w:sz w:val="32"/>
          <w:szCs w:val="32"/>
          <w:lang w:eastAsia="zh-CN"/>
        </w:rPr>
        <w:t>CFU/g为可接受，≥</w:t>
      </w:r>
      <w:r>
        <w:rPr>
          <w:rFonts w:hint="eastAsia" w:ascii="仿宋_GB2312" w:hAnsi="仿宋" w:eastAsia="仿宋_GB2312"/>
          <w:sz w:val="32"/>
          <w:szCs w:val="32"/>
          <w:lang w:val="en-US" w:eastAsia="zh-CN"/>
        </w:rPr>
        <w:t>100</w:t>
      </w:r>
      <w:r>
        <w:rPr>
          <w:rFonts w:hint="eastAsia" w:ascii="仿宋_GB2312" w:hAnsi="仿宋" w:eastAsia="仿宋_GB2312"/>
          <w:sz w:val="32"/>
          <w:szCs w:val="32"/>
          <w:lang w:eastAsia="zh-CN"/>
        </w:rPr>
        <w:t>CFU/g为不合格。大肠埃希氏菌超出相关标准所规定的限量值，则说明食品存在卫生质量缺陷，提示该食品中存在着肠道致病菌污染的可能性，对人体健康具有潜在的危</w:t>
      </w:r>
      <w:r>
        <w:rPr>
          <w:rFonts w:hint="eastAsia" w:ascii="仿宋_GB2312" w:hAnsi="仿宋" w:eastAsia="仿宋_GB2312"/>
          <w:color w:val="auto"/>
          <w:sz w:val="32"/>
          <w:szCs w:val="32"/>
          <w:lang w:eastAsia="zh-CN"/>
        </w:rPr>
        <w:t>险。检出的原因可能是食品从业人员没有对环境、加工储存</w:t>
      </w:r>
      <w:r>
        <w:rPr>
          <w:rFonts w:hint="eastAsia" w:ascii="仿宋_GB2312" w:hAnsi="仿宋" w:eastAsia="仿宋_GB2312"/>
          <w:sz w:val="32"/>
          <w:szCs w:val="32"/>
          <w:lang w:eastAsia="zh-CN"/>
        </w:rPr>
        <w:t>设备和人手等采取严格的消毒措施和保洁措施，造成产品受到污染。</w:t>
      </w:r>
    </w:p>
    <w:p>
      <w:pPr>
        <w:widowControl/>
        <w:spacing w:line="560" w:lineRule="exact"/>
        <w:ind w:firstLine="643" w:firstLineChars="200"/>
        <w:jc w:val="left"/>
        <w:rPr>
          <w:rFonts w:hint="eastAsia" w:ascii="方正楷体_GB2312" w:hAnsi="方正楷体_GB2312" w:eastAsia="方正楷体_GB2312" w:cs="方正楷体_GB2312"/>
          <w:b/>
          <w:kern w:val="0"/>
          <w:sz w:val="32"/>
          <w:szCs w:val="32"/>
          <w:lang w:val="en-US" w:eastAsia="zh-CN"/>
        </w:rPr>
      </w:pPr>
      <w:r>
        <w:rPr>
          <w:rFonts w:hint="eastAsia" w:ascii="方正楷体_GB2312" w:hAnsi="方正楷体_GB2312" w:eastAsia="方正楷体_GB2312" w:cs="方正楷体_GB2312"/>
          <w:b/>
          <w:kern w:val="0"/>
          <w:sz w:val="32"/>
          <w:szCs w:val="32"/>
          <w:lang w:val="en-US" w:eastAsia="zh-CN"/>
        </w:rPr>
        <w:t>（九）防腐剂混合使用时各自用量占其最大使用量的比例之和</w:t>
      </w:r>
    </w:p>
    <w:p>
      <w:pPr>
        <w:spacing w:line="56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sz w:val="32"/>
          <w:szCs w:val="32"/>
        </w:rPr>
        <w:t>防腐剂是以保持食品原有品质和营养价值为目的的食品添加剂，它能抑制微生物的生长繁殖，防止食品腐败变质从而延长保质期。《食品安全国家标准 食品添加剂使用标准》（GB 2760-2014）不仅规定了我国在食品中允许添加的某一添加剂的种类、使用量或残留量，而且规定了同一功能的食品添加剂（相同色泽着色剂、防腐剂、抗氧化剂）在混合使用时，各自用量占其最大使用量的比例之和不应超过1。我国允许使用的食品防腐剂为低毒、安全性较高的品种，但长期过量摄入可能会对人体健康造成一定的损害。</w:t>
      </w:r>
    </w:p>
    <w:p>
      <w:pPr>
        <w:widowControl/>
        <w:spacing w:line="560" w:lineRule="exact"/>
        <w:ind w:firstLine="643" w:firstLineChars="200"/>
        <w:jc w:val="left"/>
        <w:rPr>
          <w:rFonts w:hint="eastAsia" w:ascii="方正楷体_GB2312" w:hAnsi="方正楷体_GB2312" w:eastAsia="方正楷体_GB2312" w:cs="方正楷体_GB2312"/>
          <w:b/>
          <w:kern w:val="0"/>
          <w:sz w:val="32"/>
          <w:szCs w:val="32"/>
          <w:lang w:val="en-US" w:eastAsia="zh-CN"/>
        </w:rPr>
      </w:pPr>
      <w:r>
        <w:rPr>
          <w:rFonts w:hint="eastAsia" w:ascii="方正楷体_GB2312" w:hAnsi="方正楷体_GB2312" w:eastAsia="方正楷体_GB2312" w:cs="方正楷体_GB2312"/>
          <w:b/>
          <w:kern w:val="0"/>
          <w:sz w:val="32"/>
          <w:szCs w:val="32"/>
          <w:lang w:val="en-US" w:eastAsia="zh-CN"/>
        </w:rPr>
        <w:t>（十）酒精度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酒精度又叫酒度，是酒类的一个重要理化指标，是指在20℃时，100毫升酒中含有乙醇（酒精）的毫升数，即体积（容量）的百分数。《固液法白酒》</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GB/T 20822-2007</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lang w:val="en-US" w:eastAsia="zh-CN"/>
        </w:rPr>
        <w:t>中规定，</w:t>
      </w:r>
      <w:r>
        <w:rPr>
          <w:rFonts w:hint="eastAsia" w:ascii="仿宋_GB2312" w:hAnsi="仿宋" w:cs="Times New Roman"/>
          <w:sz w:val="32"/>
          <w:szCs w:val="32"/>
          <w:lang w:val="en-US" w:eastAsia="zh-CN"/>
        </w:rPr>
        <w:t>白酒</w:t>
      </w:r>
      <w:r>
        <w:rPr>
          <w:rFonts w:hint="eastAsia" w:ascii="仿宋_GB2312" w:hAnsi="仿宋" w:eastAsia="仿宋_GB2312" w:cs="Times New Roman"/>
          <w:sz w:val="32"/>
          <w:szCs w:val="32"/>
        </w:rPr>
        <w:t>的实际酒精度应在标示值±1.0%vol的偏差范围内。酒中酒精度不达标会影响酒类的品质及口感，此外由于产品实际酒精度与明示指标不符也可能对消费者构成欺骗行为。</w:t>
      </w:r>
    </w:p>
    <w:p>
      <w:pPr>
        <w:widowControl/>
        <w:spacing w:line="560" w:lineRule="exact"/>
        <w:ind w:firstLine="643" w:firstLineChars="200"/>
        <w:jc w:val="left"/>
        <w:rPr>
          <w:rFonts w:hint="eastAsia" w:ascii="方正楷体_GB2312" w:hAnsi="方正楷体_GB2312" w:eastAsia="方正楷体_GB2312" w:cs="方正楷体_GB2312"/>
          <w:b/>
          <w:kern w:val="0"/>
          <w:sz w:val="32"/>
          <w:szCs w:val="32"/>
          <w:lang w:val="en-US" w:eastAsia="zh-CN"/>
        </w:rPr>
      </w:pPr>
      <w:r>
        <w:rPr>
          <w:rFonts w:hint="eastAsia" w:ascii="方正楷体_GB2312" w:hAnsi="方正楷体_GB2312" w:eastAsia="方正楷体_GB2312" w:cs="方正楷体_GB2312"/>
          <w:b/>
          <w:kern w:val="0"/>
          <w:sz w:val="32"/>
          <w:szCs w:val="32"/>
          <w:lang w:val="en-US" w:eastAsia="zh-CN"/>
        </w:rPr>
        <w:t>（十一）酸价</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Times New Roman"/>
          <w:kern w:val="2"/>
          <w:sz w:val="32"/>
          <w:szCs w:val="32"/>
          <w:lang w:val="en-US" w:eastAsia="zh-CN" w:bidi="ar-SA"/>
        </w:rPr>
      </w:pPr>
      <w:r>
        <w:rPr>
          <w:rFonts w:hint="eastAsia" w:ascii="仿宋_GB2312" w:hAnsi="仿宋" w:eastAsia="仿宋_GB2312" w:cs="Times New Roman"/>
          <w:kern w:val="2"/>
          <w:sz w:val="32"/>
          <w:szCs w:val="32"/>
          <w:lang w:val="en-US" w:eastAsia="zh-CN" w:bidi="ar-SA"/>
        </w:rPr>
        <w:t>酸价主要反映食品中的油脂酸败程度。《食品安全国家标准 坚果与籽类食品》GB 19300-2014中规定，熟制坚果与籽类食品的酸价(以脂肪计)应≤3mg/g。酸价过高会导致食品有哈喇味，所产生的醛、酮、酸会破坏脂溶性维生素，会导致肠胃不适症状，特别是对抵抗能力较弱的老人、孕妇、小孩危害更明显。</w:t>
      </w:r>
    </w:p>
    <w:p>
      <w:pPr>
        <w:widowControl/>
        <w:spacing w:line="560" w:lineRule="exact"/>
        <w:ind w:firstLine="643" w:firstLineChars="200"/>
        <w:jc w:val="left"/>
        <w:rPr>
          <w:rFonts w:hint="eastAsia" w:ascii="方正楷体_GB2312" w:hAnsi="方正楷体_GB2312" w:eastAsia="方正楷体_GB2312" w:cs="方正楷体_GB2312"/>
          <w:b/>
          <w:kern w:val="0"/>
          <w:sz w:val="32"/>
          <w:szCs w:val="32"/>
          <w:lang w:val="zh-CN" w:eastAsia="zh-CN"/>
        </w:rPr>
      </w:pPr>
      <w:r>
        <w:rPr>
          <w:rFonts w:hint="eastAsia" w:ascii="方正楷体_GB2312" w:hAnsi="方正楷体_GB2312" w:eastAsia="方正楷体_GB2312" w:cs="方正楷体_GB2312"/>
          <w:b/>
          <w:kern w:val="0"/>
          <w:sz w:val="32"/>
          <w:szCs w:val="32"/>
          <w:lang w:val="zh-CN" w:eastAsia="zh-CN"/>
        </w:rPr>
        <w:t>（</w:t>
      </w:r>
      <w:r>
        <w:rPr>
          <w:rFonts w:hint="eastAsia" w:ascii="方正楷体_GB2312" w:hAnsi="方正楷体_GB2312" w:eastAsia="方正楷体_GB2312" w:cs="方正楷体_GB2312"/>
          <w:b/>
          <w:kern w:val="0"/>
          <w:sz w:val="32"/>
          <w:szCs w:val="32"/>
          <w:lang w:val="en-US" w:eastAsia="zh-CN"/>
        </w:rPr>
        <w:t>十二</w:t>
      </w:r>
      <w:r>
        <w:rPr>
          <w:rFonts w:hint="eastAsia" w:ascii="方正楷体_GB2312" w:hAnsi="方正楷体_GB2312" w:eastAsia="方正楷体_GB2312" w:cs="方正楷体_GB2312"/>
          <w:b/>
          <w:kern w:val="0"/>
          <w:sz w:val="32"/>
          <w:szCs w:val="32"/>
          <w:lang w:val="zh-CN" w:eastAsia="zh-CN"/>
        </w:rPr>
        <w:t>）维生素A</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zh-CN" w:eastAsia="zh-CN" w:bidi="ar-SA"/>
        </w:rPr>
        <w:t>维生素A又称维生素甲、视黄醇等，为脂溶性维生素品种，有助于维持暗视力、皮肤和粘膜健康，可提高机体免疫功能、促进生长和骨骼发育。《食品安全国家标准 辅食营养补充品》（GB 22570-2014）中规定，6～36月龄食用的辅食营养补充剂中维生素每日份含量应在（150～360）(μg RE)，且《食品安全国家标准 预包装特殊膳食用食品标签》（GB 13432-2013）中规定，在产品保质期内，能量和营养</w:t>
      </w:r>
      <w:bookmarkStart w:id="0" w:name="_GoBack"/>
      <w:bookmarkEnd w:id="0"/>
      <w:r>
        <w:rPr>
          <w:rFonts w:hint="eastAsia" w:ascii="仿宋_GB2312" w:hAnsi="仿宋" w:eastAsia="仿宋_GB2312" w:cs="Times New Roman"/>
          <w:kern w:val="2"/>
          <w:sz w:val="32"/>
          <w:szCs w:val="32"/>
          <w:lang w:val="zh-CN" w:eastAsia="zh-CN" w:bidi="ar-SA"/>
        </w:rPr>
        <w:t>成分的实际含量不应低于标示值的80%，并应符合相应产品标准的要求。营养素补充剂类</w:t>
      </w:r>
      <w:r>
        <w:rPr>
          <w:rFonts w:hint="eastAsia" w:ascii="仿宋_GB2312" w:hAnsi="仿宋" w:eastAsia="仿宋_GB2312" w:cs="Times New Roman"/>
          <w:color w:val="auto"/>
          <w:kern w:val="2"/>
          <w:sz w:val="32"/>
          <w:szCs w:val="32"/>
          <w:lang w:val="zh-CN" w:eastAsia="zh-CN" w:bidi="ar-SA"/>
        </w:rPr>
        <w:t>特殊膳食食</w:t>
      </w:r>
      <w:r>
        <w:rPr>
          <w:rFonts w:hint="eastAsia" w:ascii="仿宋_GB2312" w:hAnsi="仿宋" w:eastAsia="仿宋_GB2312" w:cs="Times New Roman"/>
          <w:kern w:val="2"/>
          <w:sz w:val="32"/>
          <w:szCs w:val="32"/>
          <w:lang w:val="zh-CN" w:eastAsia="zh-CN" w:bidi="ar-SA"/>
        </w:rPr>
        <w:t>品中营养素含量达不到标准要求，说明该产品在质量上存在缺陷</w:t>
      </w:r>
      <w:r>
        <w:rPr>
          <w:rFonts w:hint="eastAsia" w:ascii="仿宋_GB2312" w:hAnsi="仿宋" w:eastAsia="仿宋_GB2312" w:cs="Times New Roman"/>
          <w:color w:val="0000FF"/>
          <w:kern w:val="2"/>
          <w:sz w:val="32"/>
          <w:szCs w:val="32"/>
          <w:lang w:val="zh-CN" w:eastAsia="zh-CN" w:bidi="ar-SA"/>
        </w:rPr>
        <w:t>。</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9"/>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w:t>
      </w:r>
      <w:r>
        <w:rPr>
          <w:rFonts w:hint="eastAsia" w:ascii="楷体_GB2312" w:hAnsi="楷体" w:eastAsia="楷体_GB2312"/>
          <w:b/>
          <w:color w:val="auto"/>
          <w:sz w:val="32"/>
          <w:szCs w:val="32"/>
          <w:lang w:eastAsia="zh-CN"/>
        </w:rPr>
        <w:t>运输、存储环境</w:t>
      </w:r>
      <w:r>
        <w:rPr>
          <w:rFonts w:hint="eastAsia" w:ascii="楷体_GB2312" w:hAnsi="楷体" w:eastAsia="楷体_GB2312"/>
          <w:b/>
          <w:color w:val="auto"/>
          <w:sz w:val="32"/>
          <w:szCs w:val="32"/>
        </w:rPr>
        <w:t>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4"/>
          <w:rFonts w:ascii="楷体_GB2312" w:hAnsi="楷体" w:eastAsia="楷体_GB2312"/>
          <w:color w:val="auto"/>
          <w:sz w:val="32"/>
          <w:szCs w:val="32"/>
          <w:highlight w:val="none"/>
        </w:rPr>
      </w:pPr>
      <w:r>
        <w:rPr>
          <w:rStyle w:val="14"/>
          <w:rFonts w:hint="eastAsia" w:ascii="楷体_GB2312" w:hAnsi="楷体" w:eastAsia="楷体_GB2312"/>
          <w:color w:val="auto"/>
          <w:sz w:val="32"/>
          <w:szCs w:val="32"/>
          <w:highlight w:val="none"/>
        </w:rPr>
        <w:t>（</w:t>
      </w:r>
      <w:r>
        <w:rPr>
          <w:rStyle w:val="14"/>
          <w:rFonts w:hint="eastAsia" w:ascii="楷体_GB2312" w:hAnsi="楷体" w:eastAsia="楷体_GB2312"/>
          <w:color w:val="auto"/>
          <w:sz w:val="32"/>
          <w:szCs w:val="32"/>
          <w:highlight w:val="none"/>
          <w:lang w:eastAsia="zh-CN"/>
        </w:rPr>
        <w:t>四</w:t>
      </w:r>
      <w:r>
        <w:rPr>
          <w:rStyle w:val="14"/>
          <w:rFonts w:hint="eastAsia" w:ascii="楷体_GB2312" w:hAnsi="楷体" w:eastAsia="楷体_GB2312"/>
          <w:color w:val="auto"/>
          <w:sz w:val="32"/>
          <w:szCs w:val="32"/>
          <w:highlight w:val="none"/>
        </w:rPr>
        <w:t>）提高食品添加剂安全使用意识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cs="仿宋_GB2312"/>
          <w:color w:val="auto"/>
          <w:sz w:val="32"/>
          <w:szCs w:val="32"/>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1F778C9-4C08-4EF4-87CE-4D23FF054077}"/>
  </w:font>
  <w:font w:name="黑体">
    <w:panose1 w:val="02010609060101010101"/>
    <w:charset w:val="86"/>
    <w:family w:val="auto"/>
    <w:pitch w:val="default"/>
    <w:sig w:usb0="800002BF" w:usb1="38CF7CFA" w:usb2="00000016" w:usb3="00000000" w:csb0="00040001" w:csb1="00000000"/>
    <w:embedRegular r:id="rId2" w:fontKey="{681236AD-AD3F-43FC-80E8-16E3D8BDC2C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35E0FC3B-499B-46C3-A47E-CCE24DE9B459}"/>
  </w:font>
  <w:font w:name="楷体_GB2312">
    <w:panose1 w:val="02010609030101010101"/>
    <w:charset w:val="86"/>
    <w:family w:val="auto"/>
    <w:pitch w:val="default"/>
    <w:sig w:usb0="00000001" w:usb1="080E0000" w:usb2="00000000" w:usb3="00000000" w:csb0="00040000" w:csb1="00000000"/>
    <w:embedRegular r:id="rId4" w:fontKey="{B563422A-1B06-4842-ADBE-7B38980900B9}"/>
  </w:font>
  <w:font w:name="Calibri Light">
    <w:panose1 w:val="020F03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5" w:fontKey="{5D77CCEC-E2E2-4AFA-B61E-6B1425315FEF}"/>
  </w:font>
  <w:font w:name="华文中宋">
    <w:panose1 w:val="02010600040101010101"/>
    <w:charset w:val="86"/>
    <w:family w:val="auto"/>
    <w:pitch w:val="default"/>
    <w:sig w:usb0="00000287" w:usb1="080F0000" w:usb2="00000000" w:usb3="00000000" w:csb0="0004009F" w:csb1="DFD70000"/>
    <w:embedRegular r:id="rId6" w:fontKey="{F95D54DF-076C-4A87-BCBD-E23443D4C30F}"/>
  </w:font>
  <w:font w:name="楷体">
    <w:panose1 w:val="02010609060101010101"/>
    <w:charset w:val="86"/>
    <w:family w:val="modern"/>
    <w:pitch w:val="default"/>
    <w:sig w:usb0="800002BF" w:usb1="38CF7CFA" w:usb2="00000016" w:usb3="00000000" w:csb0="00040001" w:csb1="00000000"/>
    <w:embedRegular r:id="rId7" w:fontKey="{3F18B069-ABA9-4A4C-9DC5-9487DBD77BB8}"/>
  </w:font>
  <w:font w:name="仿宋">
    <w:panose1 w:val="02010609060101010101"/>
    <w:charset w:val="86"/>
    <w:family w:val="modern"/>
    <w:pitch w:val="default"/>
    <w:sig w:usb0="800002BF" w:usb1="38CF7CFA" w:usb2="00000016" w:usb3="00000000" w:csb0="00040001" w:csb1="00000000"/>
    <w:embedRegular r:id="rId8" w:fontKey="{722AC623-EA6B-4175-8C2B-2582962BE169}"/>
  </w:font>
  <w:font w:name="方正楷体_GB2312">
    <w:panose1 w:val="02000000000000000000"/>
    <w:charset w:val="86"/>
    <w:family w:val="auto"/>
    <w:pitch w:val="default"/>
    <w:sig w:usb0="A00002BF" w:usb1="184F6CFA" w:usb2="00000012" w:usb3="00000000" w:csb0="00040001" w:csb1="00000000"/>
    <w:embedRegular r:id="rId9" w:fontKey="{A3298EB1-3890-4E3C-AB5E-433E7AC9A25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36E8D"/>
    <w:multiLevelType w:val="singleLevel"/>
    <w:tmpl w:val="5BB36E8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363F0"/>
    <w:rsid w:val="006B1DCC"/>
    <w:rsid w:val="00724BD2"/>
    <w:rsid w:val="008D6C99"/>
    <w:rsid w:val="00B977A2"/>
    <w:rsid w:val="00BE4BAD"/>
    <w:rsid w:val="010D4506"/>
    <w:rsid w:val="01565C22"/>
    <w:rsid w:val="017D0269"/>
    <w:rsid w:val="01880CE2"/>
    <w:rsid w:val="01D53863"/>
    <w:rsid w:val="01DD3C4D"/>
    <w:rsid w:val="03365C46"/>
    <w:rsid w:val="034743C9"/>
    <w:rsid w:val="034F1986"/>
    <w:rsid w:val="03E020C5"/>
    <w:rsid w:val="03FD00B3"/>
    <w:rsid w:val="0453793B"/>
    <w:rsid w:val="04977BD5"/>
    <w:rsid w:val="055921C9"/>
    <w:rsid w:val="055A195A"/>
    <w:rsid w:val="0597115B"/>
    <w:rsid w:val="06261016"/>
    <w:rsid w:val="06585F98"/>
    <w:rsid w:val="066C5CEA"/>
    <w:rsid w:val="06894B40"/>
    <w:rsid w:val="06F0528D"/>
    <w:rsid w:val="06F3181D"/>
    <w:rsid w:val="07486F42"/>
    <w:rsid w:val="07C82C95"/>
    <w:rsid w:val="07E04EFC"/>
    <w:rsid w:val="081209FA"/>
    <w:rsid w:val="081B38E6"/>
    <w:rsid w:val="08AD06EB"/>
    <w:rsid w:val="08F00F9F"/>
    <w:rsid w:val="091C5D20"/>
    <w:rsid w:val="0A101FAB"/>
    <w:rsid w:val="0A545255"/>
    <w:rsid w:val="0AEA5DCE"/>
    <w:rsid w:val="0B66492E"/>
    <w:rsid w:val="0B6F4B3F"/>
    <w:rsid w:val="0C083FBC"/>
    <w:rsid w:val="0C0C4E1D"/>
    <w:rsid w:val="0C455D22"/>
    <w:rsid w:val="0C6F4539"/>
    <w:rsid w:val="0CD4225F"/>
    <w:rsid w:val="0D1C5633"/>
    <w:rsid w:val="0D6C4E32"/>
    <w:rsid w:val="0E431583"/>
    <w:rsid w:val="0EA926E5"/>
    <w:rsid w:val="0EA93008"/>
    <w:rsid w:val="0EC839C2"/>
    <w:rsid w:val="0F261454"/>
    <w:rsid w:val="0F567840"/>
    <w:rsid w:val="0FE51EE1"/>
    <w:rsid w:val="108B31AA"/>
    <w:rsid w:val="10AD16A7"/>
    <w:rsid w:val="10BA4D47"/>
    <w:rsid w:val="1162065F"/>
    <w:rsid w:val="11B32DA0"/>
    <w:rsid w:val="11BA183E"/>
    <w:rsid w:val="11CE6913"/>
    <w:rsid w:val="11E172CB"/>
    <w:rsid w:val="1210526E"/>
    <w:rsid w:val="12AF7645"/>
    <w:rsid w:val="12B51B83"/>
    <w:rsid w:val="12D976B3"/>
    <w:rsid w:val="137821D3"/>
    <w:rsid w:val="139A1CB2"/>
    <w:rsid w:val="13E774D5"/>
    <w:rsid w:val="141B2394"/>
    <w:rsid w:val="14292A97"/>
    <w:rsid w:val="1499532A"/>
    <w:rsid w:val="1512088F"/>
    <w:rsid w:val="155219D3"/>
    <w:rsid w:val="15FE7C46"/>
    <w:rsid w:val="16396F4B"/>
    <w:rsid w:val="164E1FAB"/>
    <w:rsid w:val="165773C2"/>
    <w:rsid w:val="16A102CE"/>
    <w:rsid w:val="16A52765"/>
    <w:rsid w:val="176818BF"/>
    <w:rsid w:val="17C62E78"/>
    <w:rsid w:val="17CA0823"/>
    <w:rsid w:val="17FA5E44"/>
    <w:rsid w:val="181E6360"/>
    <w:rsid w:val="182C56B9"/>
    <w:rsid w:val="18F91C2D"/>
    <w:rsid w:val="199008F8"/>
    <w:rsid w:val="19EB104A"/>
    <w:rsid w:val="1A19393D"/>
    <w:rsid w:val="1A81096D"/>
    <w:rsid w:val="1A84029D"/>
    <w:rsid w:val="1AC759AF"/>
    <w:rsid w:val="1B042E72"/>
    <w:rsid w:val="1B7E0D88"/>
    <w:rsid w:val="1C2B3ECE"/>
    <w:rsid w:val="1C354059"/>
    <w:rsid w:val="1D3D5D17"/>
    <w:rsid w:val="1DB57EDF"/>
    <w:rsid w:val="1E3C794C"/>
    <w:rsid w:val="1EFD4E3F"/>
    <w:rsid w:val="1F120F82"/>
    <w:rsid w:val="1F456A61"/>
    <w:rsid w:val="1FEA3D63"/>
    <w:rsid w:val="200B2815"/>
    <w:rsid w:val="20303594"/>
    <w:rsid w:val="208760C8"/>
    <w:rsid w:val="208E2538"/>
    <w:rsid w:val="2103478D"/>
    <w:rsid w:val="219C06C7"/>
    <w:rsid w:val="22F15479"/>
    <w:rsid w:val="231A399D"/>
    <w:rsid w:val="24415E66"/>
    <w:rsid w:val="248553AF"/>
    <w:rsid w:val="249A66FD"/>
    <w:rsid w:val="24F01236"/>
    <w:rsid w:val="25131149"/>
    <w:rsid w:val="255973C6"/>
    <w:rsid w:val="255D305C"/>
    <w:rsid w:val="257D0D7B"/>
    <w:rsid w:val="25D84592"/>
    <w:rsid w:val="262E6380"/>
    <w:rsid w:val="26635934"/>
    <w:rsid w:val="26D25598"/>
    <w:rsid w:val="27084E46"/>
    <w:rsid w:val="270C1F17"/>
    <w:rsid w:val="274815F0"/>
    <w:rsid w:val="27537B32"/>
    <w:rsid w:val="27786C5E"/>
    <w:rsid w:val="27D171E0"/>
    <w:rsid w:val="282A264F"/>
    <w:rsid w:val="28664823"/>
    <w:rsid w:val="28EE2E75"/>
    <w:rsid w:val="2928376B"/>
    <w:rsid w:val="29292876"/>
    <w:rsid w:val="295771E6"/>
    <w:rsid w:val="29DF09A6"/>
    <w:rsid w:val="2A2E5413"/>
    <w:rsid w:val="2A706ED1"/>
    <w:rsid w:val="2A95365C"/>
    <w:rsid w:val="2ACC6C6B"/>
    <w:rsid w:val="2BA5399C"/>
    <w:rsid w:val="2C6F3579"/>
    <w:rsid w:val="2C784420"/>
    <w:rsid w:val="2D2D024C"/>
    <w:rsid w:val="2DA27B95"/>
    <w:rsid w:val="2DCA4231"/>
    <w:rsid w:val="2E172668"/>
    <w:rsid w:val="2E6B3A9D"/>
    <w:rsid w:val="2E871900"/>
    <w:rsid w:val="2F085758"/>
    <w:rsid w:val="2F3F7F56"/>
    <w:rsid w:val="2F4F707A"/>
    <w:rsid w:val="2FD45D99"/>
    <w:rsid w:val="2FFC71C6"/>
    <w:rsid w:val="307B5CC3"/>
    <w:rsid w:val="308A4336"/>
    <w:rsid w:val="30B3361E"/>
    <w:rsid w:val="31200851"/>
    <w:rsid w:val="31831750"/>
    <w:rsid w:val="3189778C"/>
    <w:rsid w:val="31AA7543"/>
    <w:rsid w:val="31EA5456"/>
    <w:rsid w:val="31EF1FC4"/>
    <w:rsid w:val="323F00BC"/>
    <w:rsid w:val="324700B2"/>
    <w:rsid w:val="330F0153"/>
    <w:rsid w:val="33132CF8"/>
    <w:rsid w:val="3334531C"/>
    <w:rsid w:val="336A3327"/>
    <w:rsid w:val="33713745"/>
    <w:rsid w:val="34264611"/>
    <w:rsid w:val="348E513C"/>
    <w:rsid w:val="34A77C54"/>
    <w:rsid w:val="34B74329"/>
    <w:rsid w:val="34FF4C0B"/>
    <w:rsid w:val="354F3FC5"/>
    <w:rsid w:val="35BC7A15"/>
    <w:rsid w:val="36A26439"/>
    <w:rsid w:val="36A86284"/>
    <w:rsid w:val="372845B2"/>
    <w:rsid w:val="37790A88"/>
    <w:rsid w:val="3787038C"/>
    <w:rsid w:val="37CC35F3"/>
    <w:rsid w:val="37DD6246"/>
    <w:rsid w:val="37FC2378"/>
    <w:rsid w:val="382D7593"/>
    <w:rsid w:val="38622AFA"/>
    <w:rsid w:val="387272BF"/>
    <w:rsid w:val="38865B2F"/>
    <w:rsid w:val="391B060E"/>
    <w:rsid w:val="39264334"/>
    <w:rsid w:val="39275408"/>
    <w:rsid w:val="398B0B0F"/>
    <w:rsid w:val="39C64A66"/>
    <w:rsid w:val="3AB301FA"/>
    <w:rsid w:val="3B1904CB"/>
    <w:rsid w:val="3B2518DE"/>
    <w:rsid w:val="3B504FA6"/>
    <w:rsid w:val="3BAB1A67"/>
    <w:rsid w:val="3BFE4DC9"/>
    <w:rsid w:val="3C064771"/>
    <w:rsid w:val="3CA67A9F"/>
    <w:rsid w:val="3CDD7A17"/>
    <w:rsid w:val="3DBC0B10"/>
    <w:rsid w:val="3DF44DD4"/>
    <w:rsid w:val="3E051E67"/>
    <w:rsid w:val="3E1079E4"/>
    <w:rsid w:val="3E182457"/>
    <w:rsid w:val="3E88008E"/>
    <w:rsid w:val="3E984FE9"/>
    <w:rsid w:val="3EC80CDE"/>
    <w:rsid w:val="3F033412"/>
    <w:rsid w:val="3F0B45B6"/>
    <w:rsid w:val="3F685D87"/>
    <w:rsid w:val="3F7A3AC2"/>
    <w:rsid w:val="40191044"/>
    <w:rsid w:val="42016010"/>
    <w:rsid w:val="428251DB"/>
    <w:rsid w:val="42C23130"/>
    <w:rsid w:val="42D71D53"/>
    <w:rsid w:val="43974288"/>
    <w:rsid w:val="439F5506"/>
    <w:rsid w:val="440F147B"/>
    <w:rsid w:val="44141429"/>
    <w:rsid w:val="44896D41"/>
    <w:rsid w:val="44D452BA"/>
    <w:rsid w:val="45104BE6"/>
    <w:rsid w:val="460F4F06"/>
    <w:rsid w:val="464A4562"/>
    <w:rsid w:val="46CC6013"/>
    <w:rsid w:val="4848609B"/>
    <w:rsid w:val="4852746A"/>
    <w:rsid w:val="4864409A"/>
    <w:rsid w:val="48961A2D"/>
    <w:rsid w:val="48E60C18"/>
    <w:rsid w:val="49346CC6"/>
    <w:rsid w:val="49664C37"/>
    <w:rsid w:val="499A7ACA"/>
    <w:rsid w:val="4B223C16"/>
    <w:rsid w:val="4B37566A"/>
    <w:rsid w:val="4B3F5F2B"/>
    <w:rsid w:val="4BCB614C"/>
    <w:rsid w:val="4C7A639D"/>
    <w:rsid w:val="4CE91A69"/>
    <w:rsid w:val="4CF5205D"/>
    <w:rsid w:val="4DAC348D"/>
    <w:rsid w:val="4E0D626A"/>
    <w:rsid w:val="4E403AAD"/>
    <w:rsid w:val="4EAD6BF5"/>
    <w:rsid w:val="4EBC0748"/>
    <w:rsid w:val="4ECB0493"/>
    <w:rsid w:val="4ECC3762"/>
    <w:rsid w:val="4F4940D8"/>
    <w:rsid w:val="4FE23640"/>
    <w:rsid w:val="4FED4605"/>
    <w:rsid w:val="503305EE"/>
    <w:rsid w:val="50561BEF"/>
    <w:rsid w:val="51F5342B"/>
    <w:rsid w:val="52332F51"/>
    <w:rsid w:val="528B5881"/>
    <w:rsid w:val="52A0415B"/>
    <w:rsid w:val="52E13353"/>
    <w:rsid w:val="52FE47AC"/>
    <w:rsid w:val="533A17A5"/>
    <w:rsid w:val="53465E28"/>
    <w:rsid w:val="534B1050"/>
    <w:rsid w:val="5370241B"/>
    <w:rsid w:val="53785E73"/>
    <w:rsid w:val="538B58DC"/>
    <w:rsid w:val="539260FB"/>
    <w:rsid w:val="53FD7C6B"/>
    <w:rsid w:val="54487F56"/>
    <w:rsid w:val="548A3477"/>
    <w:rsid w:val="550906E8"/>
    <w:rsid w:val="551B6EF1"/>
    <w:rsid w:val="557E5EAF"/>
    <w:rsid w:val="55961D9B"/>
    <w:rsid w:val="55F22D46"/>
    <w:rsid w:val="56D02FB6"/>
    <w:rsid w:val="56FE090D"/>
    <w:rsid w:val="5737759B"/>
    <w:rsid w:val="577D74E9"/>
    <w:rsid w:val="57FE2087"/>
    <w:rsid w:val="586B71C9"/>
    <w:rsid w:val="590154BD"/>
    <w:rsid w:val="59527B6B"/>
    <w:rsid w:val="59AF7439"/>
    <w:rsid w:val="59CC251A"/>
    <w:rsid w:val="59E33FF0"/>
    <w:rsid w:val="59EA54F5"/>
    <w:rsid w:val="5A5B4E1E"/>
    <w:rsid w:val="5AED1980"/>
    <w:rsid w:val="5B13142F"/>
    <w:rsid w:val="5B4B2BCB"/>
    <w:rsid w:val="5B98016E"/>
    <w:rsid w:val="5C000884"/>
    <w:rsid w:val="5C224F8E"/>
    <w:rsid w:val="5C240B88"/>
    <w:rsid w:val="5C317F92"/>
    <w:rsid w:val="5E0606ED"/>
    <w:rsid w:val="5E0D1B19"/>
    <w:rsid w:val="5E214E94"/>
    <w:rsid w:val="5E275C6B"/>
    <w:rsid w:val="5E553A15"/>
    <w:rsid w:val="5E5703AB"/>
    <w:rsid w:val="5E7004E1"/>
    <w:rsid w:val="5E7F3F9B"/>
    <w:rsid w:val="5E9E3209"/>
    <w:rsid w:val="5ECD4C7F"/>
    <w:rsid w:val="5EEC66E6"/>
    <w:rsid w:val="5F093C78"/>
    <w:rsid w:val="5F5A1107"/>
    <w:rsid w:val="5F7E1BB9"/>
    <w:rsid w:val="5F831A12"/>
    <w:rsid w:val="5FB95F86"/>
    <w:rsid w:val="601163AE"/>
    <w:rsid w:val="6048573D"/>
    <w:rsid w:val="60FF5FDD"/>
    <w:rsid w:val="617E5460"/>
    <w:rsid w:val="61E02C8B"/>
    <w:rsid w:val="625323D6"/>
    <w:rsid w:val="62547A4D"/>
    <w:rsid w:val="62813E61"/>
    <w:rsid w:val="6300246C"/>
    <w:rsid w:val="638239E5"/>
    <w:rsid w:val="638C3D00"/>
    <w:rsid w:val="63E10B0C"/>
    <w:rsid w:val="63F3279C"/>
    <w:rsid w:val="640059A5"/>
    <w:rsid w:val="640612C6"/>
    <w:rsid w:val="647A6E52"/>
    <w:rsid w:val="64EE5D8F"/>
    <w:rsid w:val="6500065A"/>
    <w:rsid w:val="6537764C"/>
    <w:rsid w:val="65E578BD"/>
    <w:rsid w:val="666A4D62"/>
    <w:rsid w:val="668A5EDC"/>
    <w:rsid w:val="66927680"/>
    <w:rsid w:val="66D06442"/>
    <w:rsid w:val="67180D7A"/>
    <w:rsid w:val="6756300A"/>
    <w:rsid w:val="67663F7B"/>
    <w:rsid w:val="6792245C"/>
    <w:rsid w:val="67AC56C6"/>
    <w:rsid w:val="6801069F"/>
    <w:rsid w:val="680F265C"/>
    <w:rsid w:val="687D6CC8"/>
    <w:rsid w:val="68BA7C55"/>
    <w:rsid w:val="68E66C0F"/>
    <w:rsid w:val="690A7BA1"/>
    <w:rsid w:val="69113DCA"/>
    <w:rsid w:val="69130912"/>
    <w:rsid w:val="69CB77D8"/>
    <w:rsid w:val="6A323B2C"/>
    <w:rsid w:val="6A524C0E"/>
    <w:rsid w:val="6AC33480"/>
    <w:rsid w:val="6B1806CB"/>
    <w:rsid w:val="6C2646D1"/>
    <w:rsid w:val="6C5A3FCD"/>
    <w:rsid w:val="6C721C9A"/>
    <w:rsid w:val="6C942E03"/>
    <w:rsid w:val="6CB62996"/>
    <w:rsid w:val="6D731B27"/>
    <w:rsid w:val="6D76258B"/>
    <w:rsid w:val="6E7050A9"/>
    <w:rsid w:val="6E7A59CD"/>
    <w:rsid w:val="6E9610D2"/>
    <w:rsid w:val="6ECD36FF"/>
    <w:rsid w:val="6F1957D5"/>
    <w:rsid w:val="70254438"/>
    <w:rsid w:val="70810F1E"/>
    <w:rsid w:val="71754C6E"/>
    <w:rsid w:val="71DB6825"/>
    <w:rsid w:val="72014BAF"/>
    <w:rsid w:val="7275613E"/>
    <w:rsid w:val="72A04A1F"/>
    <w:rsid w:val="72F24D9D"/>
    <w:rsid w:val="733275F5"/>
    <w:rsid w:val="738026E3"/>
    <w:rsid w:val="73A979E7"/>
    <w:rsid w:val="73F31987"/>
    <w:rsid w:val="74104D2B"/>
    <w:rsid w:val="7432739D"/>
    <w:rsid w:val="744F4674"/>
    <w:rsid w:val="747927C4"/>
    <w:rsid w:val="74F11C15"/>
    <w:rsid w:val="754B170B"/>
    <w:rsid w:val="756F7B86"/>
    <w:rsid w:val="75A82AC5"/>
    <w:rsid w:val="75CA36CA"/>
    <w:rsid w:val="763955BF"/>
    <w:rsid w:val="773A01B0"/>
    <w:rsid w:val="779A49A3"/>
    <w:rsid w:val="77BF6833"/>
    <w:rsid w:val="77FC16E5"/>
    <w:rsid w:val="78810DF7"/>
    <w:rsid w:val="78BC4EF9"/>
    <w:rsid w:val="78C17088"/>
    <w:rsid w:val="78C82F23"/>
    <w:rsid w:val="78FE0A2F"/>
    <w:rsid w:val="792F0912"/>
    <w:rsid w:val="7A7C11A9"/>
    <w:rsid w:val="7A895DC7"/>
    <w:rsid w:val="7AC47EB7"/>
    <w:rsid w:val="7B4B68E6"/>
    <w:rsid w:val="7B5E04A9"/>
    <w:rsid w:val="7BE41421"/>
    <w:rsid w:val="7C073518"/>
    <w:rsid w:val="7C4079FA"/>
    <w:rsid w:val="7C8F2CF0"/>
    <w:rsid w:val="7F270D2A"/>
    <w:rsid w:val="7FD4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3610</Words>
  <Characters>3958</Characters>
  <Lines>28</Lines>
  <Paragraphs>8</Paragraphs>
  <TotalTime>43</TotalTime>
  <ScaleCrop>false</ScaleCrop>
  <LinksUpToDate>false</LinksUpToDate>
  <CharactersWithSpaces>3992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2022-04-28T02:23:36Z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