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龙华区20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次“双随机”检查结果公示表</w:t>
      </w:r>
    </w:p>
    <w:bookmarkEnd w:id="0"/>
    <w:tbl>
      <w:tblPr>
        <w:tblStyle w:val="2"/>
        <w:tblW w:w="16160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85"/>
        <w:gridCol w:w="3255"/>
        <w:gridCol w:w="1300"/>
        <w:gridCol w:w="1234"/>
        <w:gridCol w:w="6969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325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123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69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exact"/>
        </w:trPr>
        <w:tc>
          <w:tcPr>
            <w:tcW w:w="69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广东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鹏科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</w:t>
            </w:r>
          </w:p>
        </w:tc>
        <w:tc>
          <w:tcPr>
            <w:tcW w:w="3255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律师事务所业务情况；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firstLine="0" w:firstLineChars="0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律师事务所内部管理制度的建立和实施情况；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firstLine="0" w:firstLineChars="0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律师事务所、律师受行政奖惩、行业奖惩的情况；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firstLine="0" w:firstLineChars="0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律师事务所开展律师执业年度考核和上报年度执业总结的情况；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firstLine="0" w:firstLineChars="0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律师事务所、律师履行行政处罚和实行整改的情况；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6.律师事务所的党建工作情况。</w:t>
            </w:r>
          </w:p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3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深圳市龙华区司法局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黄常华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夏晓丽</w:t>
            </w:r>
          </w:p>
        </w:tc>
        <w:tc>
          <w:tcPr>
            <w:tcW w:w="6969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1.律所共17名执业律师，2021年以来担任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家企业法律顾问，共受理了民事案件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36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宗；刑事案件10宗，非诉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宗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已建立律所基本管理、业务管理和行政管理等制度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3.无被行政处罚和行业惩戒的情况；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已按要求报送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2020年年度检查考核材料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；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无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履行行政处罚和实行整改的情况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律所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共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2名中共党员，党员纳入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深圳市龙华区律师行业第一联合党支部。已按要求在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第一联合党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支部开展党支部活动。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  <w:p>
            <w:pPr>
              <w:tabs>
                <w:tab w:val="left" w:pos="2662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exact"/>
        </w:trPr>
        <w:tc>
          <w:tcPr>
            <w:tcW w:w="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8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广东京园（深圳）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律师事务所</w:t>
            </w:r>
          </w:p>
        </w:tc>
        <w:tc>
          <w:tcPr>
            <w:tcW w:w="3255" w:type="dxa"/>
            <w:vMerge w:val="continue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3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spacing w:line="360" w:lineRule="exact"/>
              <w:ind w:firstLine="105" w:firstLineChars="50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6969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1.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律所共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7名执业律师，2021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年以来担任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家企业法律顾问，共受理了民事案件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宗；刑事案件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宗，非诉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宗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2.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已建立律所基本管理、业务管理和行政管理等制度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3.无被行政处罚和行业惩戒的情况；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已按要求报送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2020年年度检查考核材料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；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无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履行行政处罚和实行整改的情况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；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律所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共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val="en-US" w:eastAsia="zh-CN"/>
              </w:rPr>
              <w:t>1名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中共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党员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，党组织关系未转入深圳。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  <w:lang w:eastAsia="zh-CN"/>
              </w:rPr>
              <w:t>无</w:t>
            </w:r>
          </w:p>
        </w:tc>
      </w:tr>
    </w:tbl>
    <w:p/>
    <w:sectPr>
      <w:pgSz w:w="16838" w:h="11906" w:orient="landscape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2CD96"/>
    <w:multiLevelType w:val="singleLevel"/>
    <w:tmpl w:val="5D52CD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15E30"/>
    <w:rsid w:val="07372A29"/>
    <w:rsid w:val="1079122F"/>
    <w:rsid w:val="11E228DF"/>
    <w:rsid w:val="13E37991"/>
    <w:rsid w:val="18C90809"/>
    <w:rsid w:val="1B1E2EB4"/>
    <w:rsid w:val="1EF21257"/>
    <w:rsid w:val="26122652"/>
    <w:rsid w:val="287B33FE"/>
    <w:rsid w:val="29CD1422"/>
    <w:rsid w:val="33DC6096"/>
    <w:rsid w:val="3D4326C1"/>
    <w:rsid w:val="3E874B8E"/>
    <w:rsid w:val="5B3604BA"/>
    <w:rsid w:val="62627508"/>
    <w:rsid w:val="66F171E0"/>
    <w:rsid w:val="67587350"/>
    <w:rsid w:val="6C04323D"/>
    <w:rsid w:val="6CEB490E"/>
    <w:rsid w:val="7D9C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2021-01-14T01:19:00Z</dcterms:created>
  <dc:creator>Administrator</dc:creator>
  <cp:lastModifiedBy>张霖</cp:lastModifiedBy>
  <cp:lastPrinted>2021-12-20T08:58:00Z</cp:lastPrinted>
  <dcterms:modified xsi:type="dcterms:W3CDTF">2021-12-23T02:59:30Z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113097665D2C4F81BDE69DDA29137134</vt:lpwstr>
  </property>
</Properties>
</file>