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附件</w:t>
      </w:r>
    </w:p>
    <w:p>
      <w:pPr>
        <w:adjustRightInd w:val="0"/>
        <w:snapToGrid w:val="0"/>
        <w:spacing w:line="560" w:lineRule="exact"/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深圳市龙华区龙华街道幸福社区健康</w:t>
      </w:r>
      <w:bookmarkStart w:id="0" w:name="_GoBack"/>
      <w:bookmarkEnd w:id="0"/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服务中心</w:t>
      </w: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pacing w:val="-16"/>
          <w:sz w:val="44"/>
          <w:szCs w:val="44"/>
        </w:rPr>
        <w:t>变更登记核定项目一览表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6840"/>
        <w:gridCol w:w="5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_GB2312" w:hAnsi="宋体" w:eastAsia="仿宋_GB2312"/>
                <w:spacing w:val="-6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深圳市龙华区龙华街道幸福社区健康服务中心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240" w:lineRule="auto"/>
              <w:jc w:val="center"/>
              <w:textAlignment w:val="auto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Times New Roman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 w:cs="Times New Roman"/>
                <w:sz w:val="30"/>
                <w:szCs w:val="30"/>
              </w:rPr>
              <w:t>医疗机构登记号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Times New Roman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 w:cs="Times New Roman"/>
                <w:sz w:val="30"/>
                <w:szCs w:val="30"/>
              </w:rPr>
              <w:t>MJL19386-644030917B1001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Times New Roman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 w:cs="Times New Roman"/>
                <w:sz w:val="30"/>
                <w:szCs w:val="30"/>
              </w:rPr>
              <w:t>设置单位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0"/>
                <w:szCs w:val="30"/>
              </w:rPr>
              <w:t>深圳市龙华区龙华街道幸福社区健康服务中心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0"/>
                <w:szCs w:val="30"/>
              </w:rPr>
              <w:t>医疗机构地址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Times New Roman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 w:cs="Times New Roman"/>
                <w:sz w:val="30"/>
                <w:szCs w:val="30"/>
              </w:rPr>
              <w:t>深圳市龙华区龙华街道三联社区新弓村21-1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Times New Roman" w:eastAsia="仿宋_GB2312" w:cs="Times New Roman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Times New Roman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 w:cs="Times New Roman"/>
                <w:sz w:val="30"/>
                <w:szCs w:val="30"/>
              </w:rPr>
              <w:t>法定代表人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0"/>
                <w:szCs w:val="30"/>
                <w:lang w:val="en-US" w:eastAsia="zh-CN"/>
              </w:rPr>
              <w:t>练洋佳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Times New Roman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 w:cs="Times New Roman"/>
                <w:sz w:val="30"/>
                <w:szCs w:val="30"/>
              </w:rPr>
              <w:t>主要负责人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Times New Roman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 w:cs="Times New Roman"/>
                <w:sz w:val="30"/>
                <w:szCs w:val="30"/>
              </w:rPr>
              <w:t>医疗机构类别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hAnsi="Times New Roman" w:eastAsia="仿宋_GB2312" w:cs="Times New Roman"/>
                <w:sz w:val="30"/>
                <w:szCs w:val="30"/>
                <w:lang w:val="en-US"/>
              </w:rPr>
            </w:pPr>
            <w:r>
              <w:rPr>
                <w:rFonts w:hint="eastAsia" w:ascii="仿宋_GB2312" w:hAnsi="Times New Roman" w:eastAsia="仿宋_GB2312" w:cs="Times New Roman"/>
                <w:sz w:val="30"/>
                <w:szCs w:val="30"/>
                <w:lang w:val="en-US" w:eastAsia="zh-CN"/>
              </w:rPr>
              <w:t>社区卫生服务中心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Times New Roman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 w:cs="Times New Roman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93" w:beforeLines="30" w:after="93" w:afterLines="3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预防保健科/全科医疗科/内科/外科/妇产科;妇科专业/妇女保健科/儿科/儿童保健科/口腔科/医学检验科/医学影像科;X线诊断专业;超声诊断专业;心电诊断专业/中医科******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atLeast"/>
              <w:jc w:val="center"/>
              <w:textAlignment w:val="auto"/>
              <w:rPr>
                <w:rFonts w:hint="eastAsia" w:ascii="仿宋_GB2312" w:hAnsi="宋体" w:eastAsia="仿宋_GB2312"/>
                <w:spacing w:val="-1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10"/>
                <w:sz w:val="30"/>
                <w:szCs w:val="30"/>
                <w:lang w:eastAsia="zh-CN"/>
              </w:rPr>
              <w:t>预防保健科/全科医疗科/内科/外科/妇产科;妇科专业/妇女保健科/儿科/儿童保健科/眼科/口腔科/医学检验科;临床体液、血液专业;临床微生物学专业;临床化学检验专业;临床免疫、血清学专业/医学影像科;X线诊断专业;超声诊断专业;心电诊断专业/中医科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非</w:t>
            </w: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非政府办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）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340" w:right="1440" w:bottom="842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B16E9D"/>
    <w:rsid w:val="22B16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2021-09-02T09:52:00Z</dcterms:created>
  <dc:creator> 付晓强</dc:creator>
  <cp:lastModifiedBy> 付晓强</cp:lastModifiedBy>
  <dcterms:modified xsi:type="dcterms:W3CDTF">2021-09-02T09:53:04Z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