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bCs/>
          <w:sz w:val="36"/>
          <w:szCs w:val="36"/>
        </w:rPr>
        <w:t>科技创新专项资金（2020年人才和团队创新创业资助</w:t>
      </w: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项目（第四批））拟资助名单</w:t>
      </w:r>
    </w:p>
    <w:bookmarkEnd w:id="0"/>
    <w:p>
      <w:pPr>
        <w:spacing w:line="560" w:lineRule="exact"/>
        <w:rPr>
          <w:rFonts w:hint="eastAsia"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 </w:t>
      </w:r>
    </w:p>
    <w:tbl>
      <w:tblPr>
        <w:tblStyle w:val="2"/>
        <w:tblW w:w="97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941"/>
        <w:gridCol w:w="3783"/>
        <w:gridCol w:w="22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4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申请单位</w:t>
            </w:r>
          </w:p>
        </w:tc>
        <w:tc>
          <w:tcPr>
            <w:tcW w:w="378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28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拟资助金额（万元）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4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深圳市首骋新材料科技有限公司</w:t>
            </w:r>
          </w:p>
        </w:tc>
        <w:tc>
          <w:tcPr>
            <w:tcW w:w="3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人才和团队一次性研发投入资助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人才和团队创业研发投入激励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354.589753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4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人才和团队创业房租扶持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208.232326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深圳市奥图威尔科技有限公司</w:t>
            </w:r>
          </w:p>
        </w:tc>
        <w:tc>
          <w:tcPr>
            <w:tcW w:w="3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人才和团队创业研发投入激励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264.002074</w:t>
            </w:r>
          </w:p>
        </w:tc>
      </w:tr>
    </w:tbl>
    <w:p>
      <w:pPr>
        <w:spacing w:line="560" w:lineRule="exact"/>
        <w:rPr>
          <w:rFonts w:hint="eastAsia" w:ascii="Times New Roman" w:hAnsi="Times New Roman"/>
          <w:szCs w:val="21"/>
        </w:rPr>
      </w:pPr>
      <w:r>
        <w:t xml:space="preserve"> </w:t>
      </w:r>
    </w:p>
    <w:p/>
    <w:p/>
    <w:sectPr>
      <w:pgSz w:w="11906" w:h="16838"/>
      <w:pgMar w:top="2098" w:right="1474" w:bottom="192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F25B0"/>
    <w:rsid w:val="0C3F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2021-06-15T09:21:00Z</dcterms:created>
  <dc:creator>潘施羽</dc:creator>
  <cp:lastModifiedBy>潘施羽</cp:lastModifiedBy>
  <dcterms:modified xsi:type="dcterms:W3CDTF">2021-06-15T09:21:53Z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1CFD138C3A5C4B22AB58D65BC2FB48C4</vt:lpwstr>
  </property>
</Properties>
</file>