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楷体" w:hAnsi="楷体" w:eastAsia="楷体" w:cs="楷体"/>
          <w:sz w:val="32"/>
          <w:szCs w:val="32"/>
          <w:lang w:val="en-US" w:eastAsia="zh-CN"/>
        </w:rPr>
      </w:pPr>
      <w:r>
        <w:rPr>
          <w:rFonts w:hint="eastAsia" w:ascii="楷体" w:hAnsi="楷体" w:eastAsia="楷体" w:cs="楷体"/>
          <w:sz w:val="32"/>
          <w:szCs w:val="32"/>
          <w:lang w:eastAsia="zh-CN"/>
        </w:rPr>
        <w:t>附件</w:t>
      </w:r>
      <w:r>
        <w:rPr>
          <w:rFonts w:hint="eastAsia" w:ascii="楷体" w:hAnsi="楷体" w:eastAsia="楷体" w:cs="楷体"/>
          <w:sz w:val="32"/>
          <w:szCs w:val="32"/>
          <w:lang w:val="en-US" w:eastAsia="zh-CN"/>
        </w:rPr>
        <w:t>:</w:t>
      </w:r>
    </w:p>
    <w:p>
      <w:pPr>
        <w:rPr>
          <w:rFonts w:hint="eastAsia"/>
          <w:lang w:eastAsia="zh-CN"/>
        </w:rPr>
      </w:pPr>
    </w:p>
    <w:p>
      <w:pPr>
        <w:spacing w:line="56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rPr>
        <w:t>深圳市龙华区龙</w:t>
      </w:r>
      <w:r>
        <w:rPr>
          <w:rFonts w:hint="eastAsia" w:ascii="方正小标宋简体" w:eastAsia="方正小标宋简体"/>
          <w:sz w:val="44"/>
          <w:szCs w:val="44"/>
          <w:lang w:eastAsia="zh-CN"/>
        </w:rPr>
        <w:t>飞</w:t>
      </w:r>
      <w:r>
        <w:rPr>
          <w:rFonts w:hint="eastAsia" w:ascii="方正小标宋简体" w:eastAsia="方正小标宋简体"/>
          <w:sz w:val="44"/>
          <w:szCs w:val="44"/>
        </w:rPr>
        <w:t>小学等</w:t>
      </w:r>
      <w:r>
        <w:rPr>
          <w:rFonts w:hint="eastAsia" w:ascii="方正小标宋简体" w:eastAsia="方正小标宋简体"/>
          <w:sz w:val="44"/>
          <w:szCs w:val="44"/>
          <w:lang w:eastAsia="zh-CN"/>
        </w:rPr>
        <w:t>公办</w:t>
      </w:r>
      <w:r>
        <w:rPr>
          <w:rFonts w:hint="eastAsia" w:ascii="方正小标宋简体" w:eastAsia="方正小标宋简体"/>
          <w:sz w:val="44"/>
          <w:szCs w:val="44"/>
        </w:rPr>
        <w:t>学校</w:t>
      </w:r>
      <w:r>
        <w:rPr>
          <w:rFonts w:hint="eastAsia" w:ascii="方正小标宋简体" w:eastAsia="方正小标宋简体"/>
          <w:sz w:val="44"/>
          <w:szCs w:val="44"/>
          <w:lang w:eastAsia="zh-CN"/>
        </w:rPr>
        <w:t>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招生范围</w:t>
      </w:r>
    </w:p>
    <w:p>
      <w:pPr>
        <w:jc w:val="left"/>
      </w:pPr>
    </w:p>
    <w:p>
      <w:pPr>
        <w:ind w:firstLine="640" w:firstLineChars="200"/>
        <w:jc w:val="left"/>
        <w:rPr>
          <w:sz w:val="32"/>
          <w:szCs w:val="32"/>
        </w:rPr>
      </w:pPr>
    </w:p>
    <w:p>
      <w:pPr>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一、龙</w:t>
      </w:r>
      <w:r>
        <w:rPr>
          <w:rFonts w:hint="eastAsia" w:ascii="黑体" w:hAnsi="黑体" w:eastAsia="黑体" w:cs="黑体"/>
          <w:sz w:val="32"/>
          <w:szCs w:val="32"/>
          <w:lang w:eastAsia="zh-CN"/>
        </w:rPr>
        <w:t>飞</w:t>
      </w:r>
      <w:r>
        <w:rPr>
          <w:rFonts w:hint="eastAsia" w:ascii="黑体" w:hAnsi="黑体" w:eastAsia="黑体" w:cs="黑体"/>
          <w:sz w:val="32"/>
          <w:szCs w:val="32"/>
        </w:rPr>
        <w:t>小学学区</w:t>
      </w:r>
    </w:p>
    <w:p>
      <w:pPr>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学区范围：</w:t>
      </w:r>
      <w:r>
        <w:rPr>
          <w:rFonts w:hint="eastAsia" w:ascii="仿宋_GB2312" w:hAnsi="仿宋_GB2312" w:eastAsia="仿宋_GB2312" w:cs="仿宋_GB2312"/>
          <w:b w:val="0"/>
          <w:bCs/>
          <w:sz w:val="32"/>
          <w:szCs w:val="32"/>
          <w:lang w:val="en-US" w:eastAsia="zh-CN"/>
        </w:rPr>
        <w:t>岭南路</w:t>
      </w:r>
      <w:r>
        <w:rPr>
          <w:rFonts w:hint="eastAsia" w:ascii="仿宋_GB2312" w:hAnsi="仿宋_GB2312" w:eastAsia="仿宋_GB2312" w:cs="仿宋_GB2312"/>
          <w:b w:val="0"/>
          <w:bCs/>
          <w:sz w:val="32"/>
          <w:szCs w:val="32"/>
        </w:rPr>
        <w:t>以南、</w:t>
      </w:r>
      <w:r>
        <w:rPr>
          <w:rFonts w:hint="eastAsia" w:ascii="仿宋_GB2312" w:hAnsi="仿宋_GB2312" w:eastAsia="仿宋_GB2312" w:cs="仿宋_GB2312"/>
          <w:b w:val="0"/>
          <w:bCs w:val="0"/>
          <w:sz w:val="32"/>
          <w:szCs w:val="32"/>
        </w:rPr>
        <w:t>民治</w:t>
      </w:r>
      <w:r>
        <w:rPr>
          <w:rFonts w:hint="eastAsia" w:ascii="仿宋_GB2312" w:hAnsi="仿宋_GB2312" w:eastAsia="仿宋_GB2312" w:cs="仿宋_GB2312"/>
          <w:b w:val="0"/>
          <w:bCs/>
          <w:sz w:val="32"/>
          <w:szCs w:val="32"/>
        </w:rPr>
        <w:t>大道以东、梅观高速以西的范围</w:t>
      </w:r>
      <w:r>
        <w:rPr>
          <w:rFonts w:hint="eastAsia" w:ascii="仿宋_GB2312" w:hAnsi="仿宋_GB2312" w:eastAsia="仿宋_GB2312" w:cs="仿宋_GB2312"/>
          <w:sz w:val="32"/>
          <w:szCs w:val="32"/>
        </w:rPr>
        <w:t>。</w:t>
      </w:r>
      <w:bookmarkStart w:id="0" w:name="_GoBack"/>
      <w:bookmarkEnd w:id="0"/>
    </w:p>
    <w:p>
      <w:pPr>
        <w:ind w:firstLine="640" w:firstLineChars="20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2612390" cy="5600065"/>
            <wp:effectExtent l="0" t="0" r="16510" b="635"/>
            <wp:docPr id="2" name="图片 2" descr="龙飞小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龙飞小学"/>
                    <pic:cNvPicPr>
                      <a:picLocks noChangeAspect="1"/>
                    </pic:cNvPicPr>
                  </pic:nvPicPr>
                  <pic:blipFill>
                    <a:blip r:embed="rId4"/>
                    <a:stretch>
                      <a:fillRect/>
                    </a:stretch>
                  </pic:blipFill>
                  <pic:spPr>
                    <a:xfrm>
                      <a:off x="0" y="0"/>
                      <a:ext cx="2612390" cy="56000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华育小学</w:t>
      </w:r>
      <w:r>
        <w:rPr>
          <w:rFonts w:hint="eastAsia" w:ascii="黑体" w:hAnsi="黑体" w:eastAsia="黑体" w:cs="黑体"/>
          <w:sz w:val="32"/>
          <w:szCs w:val="32"/>
        </w:rPr>
        <w:t>学区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eastAsia="仿宋_GB2312"/>
          <w:b w:val="0"/>
          <w:bCs/>
          <w:sz w:val="32"/>
          <w:szCs w:val="32"/>
        </w:rPr>
      </w:pPr>
      <w:r>
        <w:rPr>
          <w:rFonts w:hint="eastAsia" w:ascii="仿宋_GB2312" w:hAnsi="仿宋_GB2312" w:eastAsia="仿宋_GB2312" w:cs="仿宋_GB2312"/>
          <w:b/>
          <w:sz w:val="32"/>
          <w:szCs w:val="32"/>
        </w:rPr>
        <w:t>学区范围</w:t>
      </w:r>
      <w:r>
        <w:rPr>
          <w:rFonts w:hint="eastAsia" w:ascii="仿宋_GB2312" w:hAnsi="仿宋_GB2312" w:eastAsia="仿宋_GB2312" w:cs="仿宋_GB2312"/>
          <w:b/>
          <w:sz w:val="32"/>
          <w:szCs w:val="32"/>
          <w:lang w:eastAsia="zh-CN"/>
        </w:rPr>
        <w:t>一</w:t>
      </w:r>
      <w:r>
        <w:rPr>
          <w:rFonts w:hint="eastAsia" w:ascii="仿宋_GB2312" w:eastAsia="仿宋_GB2312"/>
          <w:b/>
          <w:sz w:val="32"/>
          <w:szCs w:val="32"/>
        </w:rPr>
        <w:t>：</w:t>
      </w:r>
      <w:r>
        <w:rPr>
          <w:rFonts w:hint="eastAsia" w:ascii="仿宋_GB2312" w:eastAsia="仿宋_GB2312"/>
          <w:b w:val="0"/>
          <w:bCs/>
          <w:sz w:val="32"/>
          <w:szCs w:val="32"/>
        </w:rPr>
        <w:t>龙华大道以东、东环一路以南、民清路以西、工业路以北范围。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sz w:val="32"/>
          <w:szCs w:val="32"/>
        </w:rPr>
        <w:t>学区</w:t>
      </w:r>
      <w:r>
        <w:rPr>
          <w:rFonts w:hint="eastAsia" w:ascii="仿宋_GB2312" w:eastAsia="仿宋_GB2312"/>
          <w:b/>
          <w:bCs/>
          <w:sz w:val="32"/>
          <w:szCs w:val="32"/>
          <w:lang w:eastAsia="zh-CN"/>
        </w:rPr>
        <w:t>范围二：</w:t>
      </w:r>
      <w:r>
        <w:rPr>
          <w:rFonts w:hint="eastAsia" w:ascii="仿宋_GB2312" w:eastAsia="仿宋_GB2312"/>
          <w:sz w:val="32"/>
          <w:szCs w:val="32"/>
          <w:lang w:eastAsia="zh-CN"/>
        </w:rPr>
        <w:t>建设西路以东、侨龙路以西、鸿尚路以南、建设东路以东、东环二路以南、龙华大道以西、工业路以北范围</w:t>
      </w:r>
      <w:r>
        <w:rPr>
          <w:rFonts w:hint="eastAsia" w:ascii="仿宋_GB2312" w:eastAsia="仿宋_GB2312"/>
          <w:sz w:val="32"/>
          <w:szCs w:val="32"/>
          <w:lang w:val="en-US" w:eastAsia="zh-CN"/>
        </w:rPr>
        <w:t>(</w:t>
      </w:r>
      <w:r>
        <w:rPr>
          <w:rFonts w:hint="eastAsia" w:ascii="仿宋_GB2312" w:hAnsi="仿宋_GB2312" w:eastAsia="仿宋_GB2312" w:cs="仿宋_GB2312"/>
          <w:b w:val="0"/>
          <w:bCs w:val="0"/>
          <w:sz w:val="32"/>
          <w:szCs w:val="32"/>
          <w:lang w:eastAsia="zh-CN"/>
        </w:rPr>
        <w:t>居住在</w:t>
      </w:r>
      <w:r>
        <w:rPr>
          <w:rFonts w:hint="eastAsia" w:ascii="仿宋_GB2312" w:eastAsia="仿宋_GB2312"/>
          <w:sz w:val="32"/>
          <w:szCs w:val="32"/>
          <w:lang w:val="en-US" w:eastAsia="zh-CN"/>
        </w:rPr>
        <w:t>龙华区第二实验学校小学部学区范围内的适龄儿童可以选择申请华育小学学位）。</w:t>
      </w:r>
    </w:p>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73675" cy="4352290"/>
            <wp:effectExtent l="0" t="0" r="3175" b="10160"/>
            <wp:docPr id="8" name="图片 8" descr="华育小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华育小学"/>
                    <pic:cNvPicPr>
                      <a:picLocks noChangeAspect="1"/>
                    </pic:cNvPicPr>
                  </pic:nvPicPr>
                  <pic:blipFill>
                    <a:blip r:embed="rId5"/>
                    <a:stretch>
                      <a:fillRect/>
                    </a:stretch>
                  </pic:blipFill>
                  <pic:spPr>
                    <a:xfrm>
                      <a:off x="0" y="0"/>
                      <a:ext cx="5273675" cy="4352290"/>
                    </a:xfrm>
                    <a:prstGeom prst="rect">
                      <a:avLst/>
                    </a:prstGeom>
                  </pic:spPr>
                </pic:pic>
              </a:graphicData>
            </a:graphic>
          </wp:inline>
        </w:drawing>
      </w:r>
    </w:p>
    <w:p>
      <w:pPr>
        <w:jc w:val="center"/>
        <w:rPr>
          <w:rFonts w:hint="eastAsia" w:ascii="仿宋_GB2312" w:hAnsi="仿宋_GB2312" w:eastAsia="仿宋_GB2312" w:cs="仿宋_GB2312"/>
          <w:sz w:val="32"/>
          <w:szCs w:val="32"/>
          <w:lang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龙</w:t>
      </w:r>
      <w:r>
        <w:rPr>
          <w:rFonts w:hint="eastAsia" w:ascii="黑体" w:hAnsi="黑体" w:eastAsia="黑体" w:cs="黑体"/>
          <w:sz w:val="32"/>
          <w:szCs w:val="32"/>
          <w:lang w:eastAsia="zh-CN"/>
        </w:rPr>
        <w:t>为小学</w:t>
      </w:r>
      <w:r>
        <w:rPr>
          <w:rFonts w:hint="eastAsia" w:ascii="黑体" w:hAnsi="黑体" w:eastAsia="黑体" w:cs="黑体"/>
          <w:sz w:val="32"/>
          <w:szCs w:val="32"/>
        </w:rPr>
        <w:t>学区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val="0"/>
          <w:bCs/>
          <w:sz w:val="32"/>
          <w:szCs w:val="32"/>
          <w:lang w:eastAsia="zh-CN"/>
        </w:rPr>
      </w:pPr>
      <w:r>
        <w:rPr>
          <w:rFonts w:hint="eastAsia" w:ascii="仿宋_GB2312" w:hAnsi="仿宋_GB2312" w:eastAsia="仿宋_GB2312" w:cs="仿宋_GB2312"/>
          <w:b/>
          <w:sz w:val="32"/>
          <w:szCs w:val="32"/>
        </w:rPr>
        <w:t>学区</w:t>
      </w:r>
      <w:r>
        <w:rPr>
          <w:rFonts w:hint="eastAsia" w:ascii="仿宋_GB2312" w:eastAsia="仿宋_GB2312"/>
          <w:b/>
          <w:sz w:val="32"/>
          <w:szCs w:val="32"/>
        </w:rPr>
        <w:t>范围</w:t>
      </w:r>
      <w:r>
        <w:rPr>
          <w:rFonts w:hint="eastAsia" w:ascii="仿宋_GB2312" w:eastAsia="仿宋_GB2312"/>
          <w:b/>
          <w:sz w:val="32"/>
          <w:szCs w:val="32"/>
          <w:lang w:eastAsia="zh-CN"/>
        </w:rPr>
        <w:t>一</w:t>
      </w:r>
      <w:r>
        <w:rPr>
          <w:rFonts w:hint="eastAsia" w:ascii="仿宋_GB2312" w:eastAsia="仿宋_GB2312"/>
          <w:b/>
          <w:sz w:val="32"/>
          <w:szCs w:val="32"/>
        </w:rPr>
        <w:t>：</w:t>
      </w:r>
      <w:r>
        <w:rPr>
          <w:rFonts w:hint="eastAsia" w:ascii="仿宋_GB2312" w:eastAsia="仿宋_GB2312"/>
          <w:b w:val="0"/>
          <w:bCs/>
          <w:sz w:val="32"/>
          <w:szCs w:val="32"/>
          <w:lang w:eastAsia="zh-CN"/>
        </w:rPr>
        <w:t>东环二路以东，</w:t>
      </w:r>
      <w:r>
        <w:rPr>
          <w:rFonts w:hint="eastAsia" w:ascii="仿宋_GB2312" w:eastAsia="仿宋_GB2312"/>
          <w:b w:val="0"/>
          <w:bCs/>
          <w:sz w:val="32"/>
          <w:szCs w:val="32"/>
        </w:rPr>
        <w:t>龙观路、</w:t>
      </w:r>
      <w:r>
        <w:rPr>
          <w:rFonts w:hint="eastAsia" w:ascii="仿宋_GB2312" w:eastAsia="仿宋_GB2312"/>
          <w:b w:val="0"/>
          <w:bCs/>
          <w:sz w:val="32"/>
          <w:szCs w:val="32"/>
          <w:lang w:eastAsia="zh-CN"/>
        </w:rPr>
        <w:t>清泉路以南，和平路以西范围。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eastAsia="仿宋_GB2312"/>
          <w:b w:val="0"/>
          <w:bCs/>
          <w:sz w:val="32"/>
          <w:szCs w:val="32"/>
          <w:lang w:eastAsia="zh-CN"/>
        </w:rPr>
      </w:pPr>
      <w:r>
        <w:rPr>
          <w:rFonts w:hint="eastAsia" w:ascii="仿宋_GB2312" w:eastAsia="仿宋_GB2312"/>
          <w:b/>
          <w:bCs w:val="0"/>
          <w:sz w:val="32"/>
          <w:szCs w:val="32"/>
          <w:lang w:eastAsia="zh-CN"/>
        </w:rPr>
        <w:t>学区范围二：</w:t>
      </w:r>
      <w:r>
        <w:rPr>
          <w:rFonts w:hint="eastAsia" w:ascii="仿宋_GB2312" w:eastAsia="仿宋_GB2312"/>
          <w:b w:val="0"/>
          <w:bCs/>
          <w:sz w:val="32"/>
          <w:szCs w:val="32"/>
          <w:lang w:eastAsia="zh-CN"/>
        </w:rPr>
        <w:t>东环一路以东，龙观路、东环二路以南，建设东路以北范围（</w:t>
      </w:r>
      <w:r>
        <w:rPr>
          <w:rFonts w:hint="eastAsia" w:ascii="仿宋_GB2312" w:hAnsi="仿宋_GB2312" w:eastAsia="仿宋_GB2312" w:cs="仿宋_GB2312"/>
          <w:b w:val="0"/>
          <w:bCs w:val="0"/>
          <w:sz w:val="32"/>
          <w:szCs w:val="32"/>
          <w:lang w:eastAsia="zh-CN"/>
        </w:rPr>
        <w:t>居住在</w:t>
      </w:r>
      <w:r>
        <w:rPr>
          <w:rFonts w:hint="eastAsia" w:ascii="仿宋_GB2312" w:eastAsia="仿宋_GB2312"/>
          <w:sz w:val="32"/>
          <w:szCs w:val="32"/>
          <w:lang w:val="en-US" w:eastAsia="zh-CN"/>
        </w:rPr>
        <w:t>龙华第二小学学区范围内的适龄儿童可以选择申请龙为小学学位）。</w:t>
      </w:r>
    </w:p>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149215" cy="6340475"/>
            <wp:effectExtent l="0" t="0" r="13335" b="3175"/>
            <wp:docPr id="9" name="图片 9" descr="龙为小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龙为小学"/>
                    <pic:cNvPicPr>
                      <a:picLocks noChangeAspect="1"/>
                    </pic:cNvPicPr>
                  </pic:nvPicPr>
                  <pic:blipFill>
                    <a:blip r:embed="rId6"/>
                    <a:stretch>
                      <a:fillRect/>
                    </a:stretch>
                  </pic:blipFill>
                  <pic:spPr>
                    <a:xfrm>
                      <a:off x="0" y="0"/>
                      <a:ext cx="5149215" cy="634047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龙华中学弘毅校区学区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sz w:val="32"/>
          <w:szCs w:val="32"/>
          <w:lang w:eastAsia="zh-CN"/>
        </w:rPr>
        <w:t>学区范围一</w:t>
      </w:r>
      <w:r>
        <w:rPr>
          <w:rFonts w:hint="eastAsia" w:ascii="仿宋_GB2312" w:eastAsia="仿宋_GB2312"/>
          <w:b/>
          <w:sz w:val="32"/>
          <w:szCs w:val="32"/>
        </w:rPr>
        <w:t>：</w:t>
      </w:r>
      <w:r>
        <w:rPr>
          <w:rFonts w:hint="eastAsia" w:ascii="仿宋_GB2312" w:eastAsia="仿宋_GB2312"/>
          <w:b w:val="0"/>
          <w:bCs/>
          <w:sz w:val="32"/>
          <w:szCs w:val="32"/>
        </w:rPr>
        <w:t>高峰社区工作站（含鹊山社区居委会、上早社区居委会、下早社区居委会、赤岭头社区居委会、元芬社区居委会、陶吓社区居委会）、龙胜社区工作站（含龙胜社区居委会）</w:t>
      </w:r>
      <w:r>
        <w:rPr>
          <w:rFonts w:hint="eastAsia" w:ascii="仿宋_GB2312" w:eastAsia="仿宋_GB2312"/>
          <w:b w:val="0"/>
          <w:bCs/>
          <w:sz w:val="32"/>
          <w:szCs w:val="32"/>
          <w:lang w:val="en-US" w:eastAsia="zh-CN"/>
        </w:rPr>
        <w:t>(</w:t>
      </w:r>
      <w:r>
        <w:rPr>
          <w:rFonts w:hint="eastAsia" w:ascii="仿宋_GB2312" w:eastAsia="仿宋_GB2312"/>
          <w:b w:val="0"/>
          <w:bCs/>
          <w:sz w:val="32"/>
          <w:szCs w:val="32"/>
        </w:rPr>
        <w:t>居住在高峰学校小学部学区范围内的适龄儿童可以选择申请龙华中学弘毅校区小学部学位</w:t>
      </w:r>
      <w:r>
        <w:rPr>
          <w:rFonts w:hint="eastAsia" w:ascii="仿宋_GB2312" w:eastAsia="仿宋_GB2312"/>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学区范围二：</w:t>
      </w:r>
      <w:r>
        <w:rPr>
          <w:rFonts w:hint="eastAsia" w:ascii="仿宋_GB2312" w:hAnsi="仿宋_GB2312" w:eastAsia="仿宋_GB2312" w:cs="仿宋_GB2312"/>
          <w:b w:val="0"/>
          <w:bCs w:val="0"/>
          <w:sz w:val="32"/>
          <w:szCs w:val="32"/>
          <w:lang w:eastAsia="zh-CN"/>
        </w:rPr>
        <w:t>龙平社区工作站（含龙平社区居委会）</w:t>
      </w:r>
      <w:r>
        <w:rPr>
          <w:rFonts w:hint="eastAsia" w:ascii="仿宋_GB2312" w:eastAsia="仿宋_GB2312"/>
          <w:b w:val="0"/>
          <w:bCs/>
          <w:sz w:val="32"/>
          <w:szCs w:val="32"/>
          <w:lang w:eastAsia="zh-CN"/>
        </w:rPr>
        <w:t>（</w:t>
      </w:r>
      <w:r>
        <w:rPr>
          <w:rFonts w:hint="eastAsia" w:ascii="仿宋_GB2312" w:hAnsi="仿宋_GB2312" w:eastAsia="仿宋_GB2312" w:cs="仿宋_GB2312"/>
          <w:b w:val="0"/>
          <w:bCs w:val="0"/>
          <w:sz w:val="32"/>
          <w:szCs w:val="32"/>
          <w:lang w:eastAsia="zh-CN"/>
        </w:rPr>
        <w:t>居住在</w:t>
      </w:r>
      <w:r>
        <w:rPr>
          <w:rFonts w:hint="eastAsia" w:ascii="仿宋_GB2312" w:eastAsia="仿宋_GB2312"/>
          <w:b w:val="0"/>
          <w:bCs/>
          <w:sz w:val="32"/>
          <w:szCs w:val="32"/>
          <w:lang w:eastAsia="zh-CN"/>
        </w:rPr>
        <w:t>和平实验小学</w:t>
      </w:r>
      <w:r>
        <w:rPr>
          <w:rFonts w:hint="eastAsia" w:ascii="仿宋_GB2312" w:eastAsia="仿宋_GB2312"/>
          <w:sz w:val="32"/>
          <w:szCs w:val="32"/>
          <w:lang w:val="en-US" w:eastAsia="zh-CN"/>
        </w:rPr>
        <w:t>学区范围内的适龄儿童可以选择申请龙华中学弘毅校区小学部学位）。</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73675" cy="4138295"/>
            <wp:effectExtent l="0" t="0" r="3175" b="14605"/>
            <wp:docPr id="10" name="图片 10" descr="龙华区外国语学校高新校区小学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龙华区外国语学校高新校区小学部"/>
                    <pic:cNvPicPr>
                      <a:picLocks noChangeAspect="1"/>
                    </pic:cNvPicPr>
                  </pic:nvPicPr>
                  <pic:blipFill>
                    <a:blip r:embed="rId7"/>
                    <a:stretch>
                      <a:fillRect/>
                    </a:stretch>
                  </pic:blipFill>
                  <pic:spPr>
                    <a:xfrm>
                      <a:off x="0" y="0"/>
                      <a:ext cx="5273675" cy="4138295"/>
                    </a:xfrm>
                    <a:prstGeom prst="rect">
                      <a:avLst/>
                    </a:prstGeom>
                  </pic:spPr>
                </pic:pic>
              </a:graphicData>
            </a:graphic>
          </wp:inline>
        </w:drawing>
      </w:r>
    </w:p>
    <w:p>
      <w:pPr>
        <w:jc w:val="left"/>
        <w:rPr>
          <w:rFonts w:hint="eastAsia" w:ascii="黑体" w:hAnsi="黑体" w:eastAsia="黑体" w:cs="黑体"/>
          <w:sz w:val="32"/>
          <w:szCs w:val="32"/>
        </w:rPr>
      </w:pPr>
      <w:r>
        <w:rPr>
          <w:rFonts w:hint="eastAsia" w:ascii="黑体" w:hAnsi="黑体" w:eastAsia="黑体" w:cs="黑体"/>
          <w:sz w:val="32"/>
          <w:szCs w:val="32"/>
          <w:lang w:eastAsia="zh-CN"/>
        </w:rPr>
        <w:t>　　五、清泉外国语学校初中部</w:t>
      </w:r>
      <w:r>
        <w:rPr>
          <w:rFonts w:hint="eastAsia" w:ascii="黑体" w:hAnsi="黑体" w:eastAsia="黑体" w:cs="黑体"/>
          <w:sz w:val="32"/>
          <w:szCs w:val="32"/>
        </w:rPr>
        <w:t>学区</w:t>
      </w:r>
    </w:p>
    <w:p>
      <w:pPr>
        <w:jc w:val="left"/>
        <w:rPr>
          <w:rFonts w:hint="eastAsia" w:ascii="仿宋_GB2312" w:hAnsi="仿宋_GB2312" w:eastAsia="仿宋_GB2312" w:cs="仿宋_GB2312"/>
          <w:b w:val="0"/>
          <w:bCs w:val="0"/>
          <w:sz w:val="32"/>
          <w:szCs w:val="32"/>
          <w:lang w:eastAsia="zh-CN"/>
        </w:rPr>
      </w:pPr>
      <w:r>
        <w:rPr>
          <w:rFonts w:hint="eastAsia" w:ascii="黑体" w:hAnsi="黑体" w:eastAsia="黑体" w:cs="黑体"/>
          <w:sz w:val="32"/>
          <w:szCs w:val="32"/>
          <w:lang w:eastAsia="zh-CN"/>
        </w:rPr>
        <w:t>　　</w:t>
      </w:r>
      <w:r>
        <w:rPr>
          <w:rFonts w:hint="eastAsia" w:ascii="仿宋_GB2312" w:hAnsi="仿宋_GB2312" w:eastAsia="仿宋_GB2312" w:cs="仿宋_GB2312"/>
          <w:b/>
          <w:bCs/>
          <w:sz w:val="32"/>
          <w:szCs w:val="32"/>
          <w:lang w:eastAsia="zh-CN"/>
        </w:rPr>
        <w:t>学区范围：</w:t>
      </w:r>
      <w:r>
        <w:rPr>
          <w:rFonts w:hint="eastAsia" w:ascii="仿宋_GB2312" w:hAnsi="仿宋_GB2312" w:eastAsia="仿宋_GB2312" w:cs="仿宋_GB2312"/>
          <w:b w:val="0"/>
          <w:bCs w:val="0"/>
          <w:sz w:val="32"/>
          <w:szCs w:val="32"/>
          <w:lang w:eastAsia="zh-CN"/>
        </w:rPr>
        <w:t>龙华大道以东、东环一路以东、三联路以南、东环二路以东、龙观东路以南范围</w:t>
      </w:r>
      <w:r>
        <w:rPr>
          <w:rFonts w:hint="eastAsia" w:ascii="仿宋_GB2312" w:eastAsia="仿宋_GB2312"/>
          <w:b w:val="0"/>
          <w:bCs/>
          <w:sz w:val="32"/>
          <w:szCs w:val="32"/>
          <w:lang w:eastAsia="zh-CN"/>
        </w:rPr>
        <w:t>（</w:t>
      </w:r>
      <w:r>
        <w:rPr>
          <w:rFonts w:hint="eastAsia" w:ascii="仿宋_GB2312" w:hAnsi="仿宋_GB2312" w:eastAsia="仿宋_GB2312" w:cs="仿宋_GB2312"/>
          <w:b w:val="0"/>
          <w:bCs w:val="0"/>
          <w:sz w:val="32"/>
          <w:szCs w:val="32"/>
          <w:lang w:eastAsia="zh-CN"/>
        </w:rPr>
        <w:t>居住在</w:t>
      </w:r>
      <w:r>
        <w:rPr>
          <w:rFonts w:hint="eastAsia" w:ascii="仿宋_GB2312" w:eastAsia="仿宋_GB2312"/>
          <w:b w:val="0"/>
          <w:bCs/>
          <w:sz w:val="32"/>
          <w:szCs w:val="32"/>
          <w:lang w:eastAsia="zh-CN"/>
        </w:rPr>
        <w:t>新华中学</w:t>
      </w:r>
      <w:r>
        <w:rPr>
          <w:rFonts w:hint="eastAsia" w:ascii="仿宋_GB2312" w:eastAsia="仿宋_GB2312"/>
          <w:sz w:val="32"/>
          <w:szCs w:val="32"/>
          <w:lang w:val="en-US" w:eastAsia="zh-CN"/>
        </w:rPr>
        <w:t>学区范围内的适龄儿童、少年可以选择申请清泉外国语学校初中部学位）。</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eastAsia="仿宋_GB2312"/>
          <w:b w:val="0"/>
          <w:bCs/>
          <w:sz w:val="28"/>
          <w:szCs w:val="28"/>
          <w:lang w:eastAsia="zh-CN"/>
        </w:rPr>
      </w:pP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仿宋_GB2312" w:eastAsia="仿宋_GB2312"/>
          <w:b w:val="0"/>
          <w:bCs/>
          <w:sz w:val="28"/>
          <w:szCs w:val="28"/>
          <w:lang w:eastAsia="zh-CN"/>
        </w:rPr>
      </w:pPr>
      <w:r>
        <w:rPr>
          <w:rFonts w:hint="eastAsia" w:ascii="仿宋_GB2312" w:eastAsia="仿宋_GB2312"/>
          <w:b w:val="0"/>
          <w:bCs/>
          <w:sz w:val="28"/>
          <w:szCs w:val="28"/>
          <w:lang w:eastAsia="zh-CN"/>
        </w:rPr>
        <w:drawing>
          <wp:inline distT="0" distB="0" distL="114300" distR="114300">
            <wp:extent cx="5266690" cy="6464935"/>
            <wp:effectExtent l="0" t="0" r="10160" b="12065"/>
            <wp:docPr id="1" name="图片 1" descr="清泉外国语学校初中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清泉外国语学校初中部"/>
                    <pic:cNvPicPr>
                      <a:picLocks noChangeAspect="1"/>
                    </pic:cNvPicPr>
                  </pic:nvPicPr>
                  <pic:blipFill>
                    <a:blip r:embed="rId8"/>
                    <a:stretch>
                      <a:fillRect/>
                    </a:stretch>
                  </pic:blipFill>
                  <pic:spPr>
                    <a:xfrm>
                      <a:off x="0" y="0"/>
                      <a:ext cx="5266690" cy="646493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eastAsia="仿宋_GB2312"/>
          <w:b w:val="0"/>
          <w:bCs/>
          <w:sz w:val="28"/>
          <w:szCs w:val="28"/>
          <w:lang w:eastAsia="zh-CN"/>
        </w:rPr>
      </w:pPr>
      <w:r>
        <w:rPr>
          <w:rFonts w:hint="eastAsia" w:ascii="仿宋_GB2312" w:eastAsia="仿宋_GB2312"/>
          <w:b w:val="0"/>
          <w:bCs/>
          <w:sz w:val="28"/>
          <w:szCs w:val="28"/>
          <w:lang w:eastAsia="zh-CN"/>
        </w:rPr>
        <w:t>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hAnsiTheme="minorHAnsi" w:cstheme="minorBidi"/>
          <w:b w:val="0"/>
          <w:bCs/>
          <w:kern w:val="2"/>
          <w:sz w:val="28"/>
          <w:szCs w:val="28"/>
          <w:lang w:val="en-US" w:eastAsia="zh-CN" w:bidi="ar-SA"/>
        </w:rPr>
      </w:pPr>
      <w:r>
        <w:rPr>
          <w:rFonts w:hint="eastAsia" w:ascii="仿宋_GB2312" w:eastAsia="仿宋_GB2312" w:hAnsiTheme="minorHAnsi" w:cstheme="minorBidi"/>
          <w:b w:val="0"/>
          <w:bCs/>
          <w:kern w:val="2"/>
          <w:sz w:val="28"/>
          <w:szCs w:val="28"/>
          <w:lang w:val="en-US" w:eastAsia="zh-CN" w:bidi="ar-SA"/>
        </w:rPr>
        <w:t>1.</w:t>
      </w:r>
      <w:r>
        <w:rPr>
          <w:rFonts w:hint="eastAsia" w:ascii="仿宋_GB2312" w:eastAsia="仿宋_GB2312" w:cstheme="minorBidi"/>
          <w:b w:val="0"/>
          <w:bCs/>
          <w:kern w:val="2"/>
          <w:sz w:val="28"/>
          <w:szCs w:val="28"/>
          <w:lang w:val="en-US" w:eastAsia="zh-CN" w:bidi="ar-SA"/>
        </w:rPr>
        <w:t>龙飞小学、华育小学（范围一）、龙为小学（范围一）的</w:t>
      </w:r>
      <w:r>
        <w:rPr>
          <w:rFonts w:hint="eastAsia" w:ascii="仿宋_GB2312" w:eastAsia="仿宋_GB2312" w:hAnsiTheme="minorHAnsi" w:cstheme="minorBidi"/>
          <w:b w:val="0"/>
          <w:bCs/>
          <w:kern w:val="2"/>
          <w:sz w:val="28"/>
          <w:szCs w:val="28"/>
          <w:lang w:val="en-US" w:eastAsia="zh-CN" w:bidi="ar-SA"/>
        </w:rPr>
        <w:t>学区范围2021年作为过渡期，家长还可以选择申请住址原所属学区范围学校的学位；2022年待学校各项设备设施完善后，固定现划分的学区范围。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eastAsia="仿宋_GB2312" w:hAnsiTheme="minorHAnsi" w:cstheme="minorBidi"/>
          <w:b w:val="0"/>
          <w:bCs/>
          <w:kern w:val="2"/>
          <w:sz w:val="28"/>
          <w:szCs w:val="28"/>
          <w:lang w:val="en-US" w:eastAsia="zh-CN" w:bidi="ar-SA"/>
        </w:rPr>
      </w:pPr>
      <w:r>
        <w:rPr>
          <w:rFonts w:hint="eastAsia" w:ascii="仿宋_GB2312" w:eastAsia="仿宋_GB2312" w:hAnsiTheme="minorHAnsi" w:cstheme="minorBidi"/>
          <w:b w:val="0"/>
          <w:bCs/>
          <w:kern w:val="2"/>
          <w:sz w:val="28"/>
          <w:szCs w:val="28"/>
          <w:lang w:val="en-US" w:eastAsia="zh-CN" w:bidi="ar-SA"/>
        </w:rPr>
        <w:t>2.华东师范大学附属深圳龙华学校因疫情等相关原因延误了学校建设，导致学校无法在2021年秋季交付使用，所以学校2021年秋季暂不招生，待学校2022年全面建成后开始招生并划定招生范围。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353DF"/>
    <w:multiLevelType w:val="singleLevel"/>
    <w:tmpl w:val="5DF353DF"/>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507A5D"/>
    <w:rsid w:val="02200E58"/>
    <w:rsid w:val="05EA5278"/>
    <w:rsid w:val="073745D0"/>
    <w:rsid w:val="0A4A16C9"/>
    <w:rsid w:val="110227BF"/>
    <w:rsid w:val="12877456"/>
    <w:rsid w:val="13B43285"/>
    <w:rsid w:val="1837078A"/>
    <w:rsid w:val="19EF7AFF"/>
    <w:rsid w:val="1C300587"/>
    <w:rsid w:val="1CFD1C61"/>
    <w:rsid w:val="26D44235"/>
    <w:rsid w:val="2AE133A2"/>
    <w:rsid w:val="2B8232CE"/>
    <w:rsid w:val="31003EFF"/>
    <w:rsid w:val="344C1F11"/>
    <w:rsid w:val="37DA7AF7"/>
    <w:rsid w:val="3A26101B"/>
    <w:rsid w:val="3BFB36D6"/>
    <w:rsid w:val="3BFE3249"/>
    <w:rsid w:val="3C0B0CFD"/>
    <w:rsid w:val="3C3E4BEA"/>
    <w:rsid w:val="3C6D195A"/>
    <w:rsid w:val="3D087625"/>
    <w:rsid w:val="3F0D6E2D"/>
    <w:rsid w:val="40507A5D"/>
    <w:rsid w:val="4637598B"/>
    <w:rsid w:val="48A30A7B"/>
    <w:rsid w:val="4C365779"/>
    <w:rsid w:val="4E0E4848"/>
    <w:rsid w:val="505C0BED"/>
    <w:rsid w:val="565762F0"/>
    <w:rsid w:val="6007584E"/>
    <w:rsid w:val="61237950"/>
    <w:rsid w:val="62000C95"/>
    <w:rsid w:val="646F175F"/>
    <w:rsid w:val="64AD52AB"/>
    <w:rsid w:val="659F0D4B"/>
    <w:rsid w:val="69C61D51"/>
    <w:rsid w:val="69DD426C"/>
    <w:rsid w:val="6C7E0173"/>
    <w:rsid w:val="6D077659"/>
    <w:rsid w:val="70B130F2"/>
    <w:rsid w:val="779039CD"/>
    <w:rsid w:val="7EE21A92"/>
    <w:rsid w:val="7F1E1863"/>
    <w:rsid w:val="7FC71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2019-12-30T07:14:00Z</dcterms:created>
  <dc:creator>夏日飞飞</dc:creator>
  <cp:lastModifiedBy>林灵</cp:lastModifiedBy>
  <dcterms:modified xsi:type="dcterms:W3CDTF">2021-03-15T06:41:32Z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