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附件2</w:t>
      </w:r>
    </w:p>
    <w:p>
      <w:pPr>
        <w:jc w:val="center"/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深圳惠雅诊所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深圳惠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0"/>
                <w:szCs w:val="30"/>
              </w:rPr>
              <w:t>雅诊所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MA5F4BTL-844030917D2112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深圳惠雅诊所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深圳市龙华区观澜街道新澜社区布新路9号104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atLeas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深圳市龙华区观澜街道库坑社区库坑围仔新村35号102号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石素娥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内科******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80" w:lineRule="exact"/>
              <w:ind w:left="0" w:leftChars="0" w:right="0" w:rightChars="0" w:firstLine="450" w:firstLineChars="150"/>
              <w:jc w:val="center"/>
              <w:textAlignment w:val="auto"/>
              <w:outlineLvl w:val="9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F53D6"/>
    <w:rsid w:val="22B81525"/>
    <w:rsid w:val="5D9F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2021-02-10T03:06:00Z</dcterms:created>
  <dc:creator> 魏祖光</dc:creator>
  <cp:lastModifiedBy> 魏祖光</cp:lastModifiedBy>
  <dcterms:modified xsi:type="dcterms:W3CDTF">2021-02-10T03:07:29Z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