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附件2</w:t>
      </w:r>
    </w:p>
    <w:p>
      <w:pPr>
        <w:jc w:val="center"/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深圳馨悦口腔门诊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部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深圳馨悦口腔门诊部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MA5FPNY2-144030917D1522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深圳馨悦口腔门诊部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深圳市龙华区龙华街道景龙社区建设路永通隆大厦附楼105、202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tLeas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邱伟江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口腔门诊部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口腔科(不含口腔种植专业、口腔病理专业)******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口腔科（含口腔种植专业）******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A44E2"/>
    <w:rsid w:val="0C6A44E2"/>
    <w:rsid w:val="46CF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2021-01-25T07:39:00Z</dcterms:created>
  <dc:creator> 魏祖光</dc:creator>
  <cp:lastModifiedBy> 魏祖光</cp:lastModifiedBy>
  <dcterms:modified xsi:type="dcterms:W3CDTF">2021-01-25T07:41:02Z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